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F9B" w:rsidRPr="006E44C1" w:rsidRDefault="009A5F0E" w:rsidP="00AC13F7">
      <w:pPr>
        <w:widowControl w:val="0"/>
        <w:tabs>
          <w:tab w:val="right" w:pos="8222"/>
        </w:tabs>
        <w:autoSpaceDE w:val="0"/>
        <w:autoSpaceDN w:val="0"/>
        <w:adjustRightInd w:val="0"/>
        <w:rPr>
          <w:lang w:val="fr-CA"/>
        </w:rPr>
      </w:pPr>
      <w:r w:rsidRPr="006E44C1">
        <w:rPr>
          <w:lang w:val="fr-CA"/>
        </w:rPr>
        <w:t>CONFIDENTIEL</w:t>
      </w:r>
      <w:r w:rsidR="001A4F9B" w:rsidRPr="006E44C1">
        <w:rPr>
          <w:lang w:val="fr-CA"/>
        </w:rPr>
        <w:tab/>
      </w:r>
      <w:r w:rsidR="001E7ECA" w:rsidRPr="006E44C1">
        <w:rPr>
          <w:lang w:val="fr-CA"/>
        </w:rPr>
        <w:t>Dossier</w:t>
      </w:r>
      <w:r w:rsidR="00920F2B" w:rsidRPr="006E44C1">
        <w:rPr>
          <w:lang w:val="fr-CA"/>
        </w:rPr>
        <w:t>s</w:t>
      </w:r>
      <w:r w:rsidR="001A4F9B" w:rsidRPr="006E44C1">
        <w:rPr>
          <w:lang w:val="fr-CA"/>
        </w:rPr>
        <w:t> </w:t>
      </w:r>
      <w:proofErr w:type="gramStart"/>
      <w:r w:rsidR="001A4F9B" w:rsidRPr="006E44C1">
        <w:rPr>
          <w:lang w:val="fr-CA"/>
        </w:rPr>
        <w:t>:</w:t>
      </w:r>
      <w:r w:rsidR="001E7ECA" w:rsidRPr="006E44C1">
        <w:rPr>
          <w:lang w:val="fr-CA"/>
        </w:rPr>
        <w:t xml:space="preserve">  </w:t>
      </w:r>
      <w:r w:rsidRPr="006E44C1">
        <w:rPr>
          <w:b/>
          <w:sz w:val="28"/>
          <w:szCs w:val="28"/>
          <w:lang w:val="fr-CA"/>
        </w:rPr>
        <w:t>A</w:t>
      </w:r>
      <w:proofErr w:type="gramEnd"/>
      <w:r w:rsidRPr="006E44C1">
        <w:rPr>
          <w:b/>
          <w:sz w:val="28"/>
          <w:szCs w:val="28"/>
          <w:lang w:val="fr-CA"/>
        </w:rPr>
        <w:t>-135-13</w:t>
      </w:r>
      <w:r w:rsidRPr="006E44C1">
        <w:rPr>
          <w:sz w:val="28"/>
          <w:szCs w:val="28"/>
          <w:lang w:val="fr-CA"/>
        </w:rPr>
        <w:t xml:space="preserve"> (T-142-13)</w:t>
      </w:r>
    </w:p>
    <w:p w:rsidR="00B9456D" w:rsidRPr="006E44C1" w:rsidRDefault="00B9456D" w:rsidP="00AC13F7">
      <w:pPr>
        <w:widowControl w:val="0"/>
        <w:tabs>
          <w:tab w:val="right" w:pos="8222"/>
        </w:tabs>
        <w:autoSpaceDE w:val="0"/>
        <w:autoSpaceDN w:val="0"/>
        <w:adjustRightInd w:val="0"/>
        <w:rPr>
          <w:lang w:val="fr-CA"/>
        </w:rPr>
      </w:pPr>
      <w:r w:rsidRPr="006E44C1">
        <w:rPr>
          <w:lang w:val="fr-CA"/>
        </w:rPr>
        <w:tab/>
      </w:r>
      <w:proofErr w:type="gramStart"/>
      <w:r w:rsidR="009A5F0E" w:rsidRPr="006E44C1">
        <w:rPr>
          <w:sz w:val="28"/>
          <w:szCs w:val="28"/>
          <w:lang w:val="fr-CA"/>
        </w:rPr>
        <w:t>et</w:t>
      </w:r>
      <w:proofErr w:type="gramEnd"/>
      <w:r w:rsidR="009A5F0E" w:rsidRPr="006E44C1">
        <w:rPr>
          <w:sz w:val="28"/>
          <w:szCs w:val="28"/>
          <w:lang w:val="fr-CA"/>
        </w:rPr>
        <w:t xml:space="preserve"> </w:t>
      </w:r>
      <w:r w:rsidR="009A5F0E" w:rsidRPr="006E44C1">
        <w:rPr>
          <w:b/>
          <w:sz w:val="28"/>
          <w:szCs w:val="28"/>
          <w:lang w:val="fr-CA"/>
        </w:rPr>
        <w:t xml:space="preserve">A-264-13 </w:t>
      </w:r>
      <w:r w:rsidR="009A5F0E" w:rsidRPr="006E44C1">
        <w:rPr>
          <w:sz w:val="28"/>
          <w:szCs w:val="28"/>
          <w:lang w:val="fr-CA"/>
        </w:rPr>
        <w:t>(T-1076-13)</w:t>
      </w:r>
    </w:p>
    <w:p w:rsidR="001A4F9B" w:rsidRPr="006E44C1" w:rsidRDefault="001A4F9B" w:rsidP="001A4F9B">
      <w:pPr>
        <w:widowControl w:val="0"/>
        <w:autoSpaceDE w:val="0"/>
        <w:autoSpaceDN w:val="0"/>
        <w:adjustRightInd w:val="0"/>
        <w:jc w:val="center"/>
        <w:rPr>
          <w:sz w:val="28"/>
          <w:szCs w:val="28"/>
          <w:lang w:val="fr-CA"/>
        </w:rPr>
      </w:pPr>
    </w:p>
    <w:p w:rsidR="009A5F0E" w:rsidRPr="006E44C1" w:rsidRDefault="009A5F0E" w:rsidP="001A4F9B">
      <w:pPr>
        <w:widowControl w:val="0"/>
        <w:autoSpaceDE w:val="0"/>
        <w:autoSpaceDN w:val="0"/>
        <w:adjustRightInd w:val="0"/>
        <w:jc w:val="center"/>
        <w:rPr>
          <w:sz w:val="28"/>
          <w:szCs w:val="28"/>
          <w:lang w:val="fr-CA"/>
        </w:rPr>
      </w:pPr>
    </w:p>
    <w:p w:rsidR="001A4F9B" w:rsidRPr="006E44C1" w:rsidRDefault="001A4F9B" w:rsidP="001A4F9B">
      <w:pPr>
        <w:widowControl w:val="0"/>
        <w:autoSpaceDE w:val="0"/>
        <w:autoSpaceDN w:val="0"/>
        <w:adjustRightInd w:val="0"/>
        <w:jc w:val="center"/>
        <w:rPr>
          <w:b/>
          <w:sz w:val="28"/>
          <w:szCs w:val="28"/>
          <w:lang w:val="fr-CA"/>
        </w:rPr>
      </w:pPr>
      <w:r w:rsidRPr="006E44C1">
        <w:rPr>
          <w:b/>
          <w:sz w:val="28"/>
          <w:szCs w:val="28"/>
          <w:lang w:val="fr-CA"/>
        </w:rPr>
        <w:t>COUR D’APPEL FÉDÉRALE</w:t>
      </w:r>
    </w:p>
    <w:p w:rsidR="001A4F9B" w:rsidRPr="003507BD" w:rsidRDefault="001A4F9B" w:rsidP="001A4F9B">
      <w:pPr>
        <w:widowControl w:val="0"/>
        <w:autoSpaceDE w:val="0"/>
        <w:autoSpaceDN w:val="0"/>
        <w:adjustRightInd w:val="0"/>
        <w:jc w:val="center"/>
        <w:rPr>
          <w:sz w:val="16"/>
          <w:szCs w:val="16"/>
          <w:lang w:val="fr-CA"/>
        </w:rPr>
      </w:pPr>
    </w:p>
    <w:p w:rsidR="009A5F0E" w:rsidRPr="006E44C1" w:rsidRDefault="009A5F0E" w:rsidP="001A4F9B">
      <w:pPr>
        <w:widowControl w:val="0"/>
        <w:autoSpaceDE w:val="0"/>
        <w:autoSpaceDN w:val="0"/>
        <w:adjustRightInd w:val="0"/>
        <w:jc w:val="center"/>
        <w:rPr>
          <w:lang w:val="fr-CA"/>
        </w:rPr>
      </w:pPr>
    </w:p>
    <w:p w:rsidR="001A4F9B" w:rsidRPr="006E44C1" w:rsidRDefault="001A4F9B" w:rsidP="001A4F9B">
      <w:pPr>
        <w:widowControl w:val="0"/>
        <w:autoSpaceDE w:val="0"/>
        <w:autoSpaceDN w:val="0"/>
        <w:adjustRightInd w:val="0"/>
        <w:jc w:val="center"/>
        <w:rPr>
          <w:lang w:val="fr-CA"/>
        </w:rPr>
      </w:pPr>
      <w:r w:rsidRPr="006E44C1">
        <w:rPr>
          <w:noProof/>
          <w:lang w:val="fr-CA" w:eastAsia="fr-CA"/>
        </w:rPr>
        <w:drawing>
          <wp:inline distT="0" distB="0" distL="0" distR="0" wp14:anchorId="673B7CBD" wp14:editId="702D5053">
            <wp:extent cx="2503030" cy="3300455"/>
            <wp:effectExtent l="0" t="0" r="0" b="0"/>
            <wp:docPr id="2" name="Image 2" descr="C:\Users\David\Desktop\big_arm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d\Desktop\big_arms.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5165" cy="3303270"/>
                    </a:xfrm>
                    <a:prstGeom prst="rect">
                      <a:avLst/>
                    </a:prstGeom>
                    <a:noFill/>
                    <a:ln>
                      <a:noFill/>
                    </a:ln>
                  </pic:spPr>
                </pic:pic>
              </a:graphicData>
            </a:graphic>
          </wp:inline>
        </w:drawing>
      </w:r>
    </w:p>
    <w:p w:rsidR="001A4F9B" w:rsidRPr="006E44C1" w:rsidRDefault="001A4F9B" w:rsidP="001A4F9B">
      <w:pPr>
        <w:widowControl w:val="0"/>
        <w:autoSpaceDE w:val="0"/>
        <w:autoSpaceDN w:val="0"/>
        <w:adjustRightInd w:val="0"/>
        <w:jc w:val="center"/>
        <w:rPr>
          <w:lang w:val="fr-CA"/>
        </w:rPr>
      </w:pPr>
    </w:p>
    <w:p w:rsidR="009A5F0E" w:rsidRPr="006E44C1" w:rsidRDefault="009A5F0E" w:rsidP="001A4F9B">
      <w:pPr>
        <w:widowControl w:val="0"/>
        <w:autoSpaceDE w:val="0"/>
        <w:autoSpaceDN w:val="0"/>
        <w:adjustRightInd w:val="0"/>
        <w:jc w:val="center"/>
        <w:rPr>
          <w:lang w:val="fr-CA"/>
        </w:rPr>
      </w:pPr>
    </w:p>
    <w:p w:rsidR="001A4F9B" w:rsidRPr="006E44C1" w:rsidRDefault="001A4F9B" w:rsidP="001A4F9B">
      <w:pPr>
        <w:widowControl w:val="0"/>
        <w:autoSpaceDE w:val="0"/>
        <w:autoSpaceDN w:val="0"/>
        <w:adjustRightInd w:val="0"/>
        <w:jc w:val="center"/>
        <w:rPr>
          <w:lang w:val="fr-CA"/>
        </w:rPr>
      </w:pPr>
      <w:r w:rsidRPr="006E44C1">
        <w:rPr>
          <w:lang w:val="fr-CA"/>
        </w:rPr>
        <w:t>ENTRE :</w:t>
      </w:r>
    </w:p>
    <w:p w:rsidR="001A4F9B" w:rsidRPr="006E44C1" w:rsidRDefault="001A4F9B" w:rsidP="001A4F9B">
      <w:pPr>
        <w:widowControl w:val="0"/>
        <w:autoSpaceDE w:val="0"/>
        <w:autoSpaceDN w:val="0"/>
        <w:adjustRightInd w:val="0"/>
        <w:jc w:val="center"/>
        <w:rPr>
          <w:sz w:val="16"/>
          <w:szCs w:val="16"/>
          <w:lang w:val="fr-CA"/>
        </w:rPr>
      </w:pPr>
    </w:p>
    <w:p w:rsidR="001A4F9B" w:rsidRPr="006E44C1" w:rsidRDefault="001A4F9B" w:rsidP="001A4F9B">
      <w:pPr>
        <w:widowControl w:val="0"/>
        <w:autoSpaceDE w:val="0"/>
        <w:autoSpaceDN w:val="0"/>
        <w:adjustRightInd w:val="0"/>
        <w:jc w:val="center"/>
        <w:rPr>
          <w:b/>
          <w:lang w:val="fr-CA"/>
        </w:rPr>
      </w:pPr>
      <w:r w:rsidRPr="006E44C1">
        <w:rPr>
          <w:b/>
          <w:lang w:val="fr-CA"/>
        </w:rPr>
        <w:t>David Lessard-Gauvin</w:t>
      </w:r>
    </w:p>
    <w:p w:rsidR="001A4F9B" w:rsidRPr="006E44C1" w:rsidRDefault="001A4F9B" w:rsidP="001A4F9B">
      <w:pPr>
        <w:widowControl w:val="0"/>
        <w:autoSpaceDE w:val="0"/>
        <w:autoSpaceDN w:val="0"/>
        <w:adjustRightInd w:val="0"/>
        <w:jc w:val="center"/>
        <w:rPr>
          <w:b/>
          <w:sz w:val="16"/>
          <w:szCs w:val="16"/>
          <w:vertAlign w:val="subscript"/>
          <w:lang w:val="fr-CA"/>
        </w:rPr>
      </w:pPr>
    </w:p>
    <w:p w:rsidR="001A4F9B" w:rsidRPr="006E44C1" w:rsidRDefault="001A4F9B" w:rsidP="001A4F9B">
      <w:pPr>
        <w:widowControl w:val="0"/>
        <w:autoSpaceDE w:val="0"/>
        <w:autoSpaceDN w:val="0"/>
        <w:adjustRightInd w:val="0"/>
        <w:jc w:val="center"/>
        <w:rPr>
          <w:lang w:val="fr-CA"/>
        </w:rPr>
      </w:pPr>
      <w:r w:rsidRPr="006E44C1">
        <w:rPr>
          <w:lang w:val="fr-CA"/>
        </w:rPr>
        <w:t>appelant</w:t>
      </w:r>
    </w:p>
    <w:p w:rsidR="001A4F9B" w:rsidRPr="006E44C1" w:rsidRDefault="001A4F9B" w:rsidP="001A4F9B">
      <w:pPr>
        <w:widowControl w:val="0"/>
        <w:autoSpaceDE w:val="0"/>
        <w:autoSpaceDN w:val="0"/>
        <w:adjustRightInd w:val="0"/>
        <w:jc w:val="center"/>
        <w:rPr>
          <w:sz w:val="16"/>
          <w:szCs w:val="16"/>
          <w:lang w:val="fr-CA"/>
        </w:rPr>
      </w:pPr>
    </w:p>
    <w:p w:rsidR="001A4F9B" w:rsidRPr="006E44C1" w:rsidRDefault="001A4F9B" w:rsidP="001A4F9B">
      <w:pPr>
        <w:widowControl w:val="0"/>
        <w:autoSpaceDE w:val="0"/>
        <w:autoSpaceDN w:val="0"/>
        <w:adjustRightInd w:val="0"/>
        <w:jc w:val="center"/>
        <w:rPr>
          <w:sz w:val="16"/>
          <w:szCs w:val="16"/>
          <w:lang w:val="fr-CA"/>
        </w:rPr>
      </w:pPr>
    </w:p>
    <w:p w:rsidR="001A4F9B" w:rsidRPr="006E44C1" w:rsidRDefault="001A4F9B" w:rsidP="001A4F9B">
      <w:pPr>
        <w:widowControl w:val="0"/>
        <w:autoSpaceDE w:val="0"/>
        <w:autoSpaceDN w:val="0"/>
        <w:adjustRightInd w:val="0"/>
        <w:jc w:val="center"/>
        <w:rPr>
          <w:lang w:val="fr-CA"/>
        </w:rPr>
      </w:pPr>
      <w:r w:rsidRPr="006E44C1">
        <w:rPr>
          <w:lang w:val="fr-CA"/>
        </w:rPr>
        <w:t>et</w:t>
      </w:r>
    </w:p>
    <w:p w:rsidR="001A4F9B" w:rsidRPr="006E44C1" w:rsidRDefault="001A4F9B" w:rsidP="001A4F9B">
      <w:pPr>
        <w:widowControl w:val="0"/>
        <w:autoSpaceDE w:val="0"/>
        <w:autoSpaceDN w:val="0"/>
        <w:adjustRightInd w:val="0"/>
        <w:jc w:val="center"/>
        <w:rPr>
          <w:sz w:val="16"/>
          <w:szCs w:val="16"/>
          <w:lang w:val="fr-CA"/>
        </w:rPr>
      </w:pPr>
    </w:p>
    <w:p w:rsidR="001A4F9B" w:rsidRPr="006E44C1" w:rsidRDefault="001A4F9B" w:rsidP="001A4F9B">
      <w:pPr>
        <w:widowControl w:val="0"/>
        <w:autoSpaceDE w:val="0"/>
        <w:autoSpaceDN w:val="0"/>
        <w:adjustRightInd w:val="0"/>
        <w:jc w:val="center"/>
        <w:rPr>
          <w:sz w:val="16"/>
          <w:szCs w:val="16"/>
          <w:lang w:val="fr-CA"/>
        </w:rPr>
      </w:pPr>
    </w:p>
    <w:p w:rsidR="007B3ABF" w:rsidRPr="006E44C1" w:rsidRDefault="001A4F9B" w:rsidP="007B3ABF">
      <w:pPr>
        <w:widowControl w:val="0"/>
        <w:autoSpaceDE w:val="0"/>
        <w:autoSpaceDN w:val="0"/>
        <w:adjustRightInd w:val="0"/>
        <w:jc w:val="center"/>
        <w:rPr>
          <w:b/>
          <w:lang w:val="fr-CA"/>
        </w:rPr>
      </w:pPr>
      <w:r w:rsidRPr="006E44C1">
        <w:rPr>
          <w:b/>
          <w:lang w:val="fr-CA"/>
        </w:rPr>
        <w:t>Procureur général du Canada</w:t>
      </w:r>
    </w:p>
    <w:p w:rsidR="001A4F9B" w:rsidRPr="006E44C1" w:rsidRDefault="001A4F9B" w:rsidP="001A4F9B">
      <w:pPr>
        <w:widowControl w:val="0"/>
        <w:tabs>
          <w:tab w:val="left" w:pos="975"/>
        </w:tabs>
        <w:autoSpaceDE w:val="0"/>
        <w:autoSpaceDN w:val="0"/>
        <w:adjustRightInd w:val="0"/>
        <w:jc w:val="center"/>
        <w:rPr>
          <w:b/>
          <w:sz w:val="16"/>
          <w:szCs w:val="16"/>
          <w:lang w:val="fr-CA"/>
        </w:rPr>
      </w:pPr>
    </w:p>
    <w:p w:rsidR="001A4F9B" w:rsidRPr="006E44C1" w:rsidRDefault="001A4F9B" w:rsidP="001A4F9B">
      <w:pPr>
        <w:widowControl w:val="0"/>
        <w:autoSpaceDE w:val="0"/>
        <w:autoSpaceDN w:val="0"/>
        <w:adjustRightInd w:val="0"/>
        <w:jc w:val="center"/>
        <w:rPr>
          <w:lang w:val="fr-CA"/>
        </w:rPr>
      </w:pPr>
      <w:r w:rsidRPr="006E44C1">
        <w:rPr>
          <w:lang w:val="fr-CA"/>
        </w:rPr>
        <w:t>intimé</w:t>
      </w:r>
    </w:p>
    <w:p w:rsidR="001A4F9B" w:rsidRPr="006E44C1" w:rsidRDefault="001A4F9B" w:rsidP="001A4F9B">
      <w:pPr>
        <w:widowControl w:val="0"/>
        <w:autoSpaceDE w:val="0"/>
        <w:autoSpaceDN w:val="0"/>
        <w:adjustRightInd w:val="0"/>
        <w:jc w:val="center"/>
        <w:rPr>
          <w:lang w:val="fr-CA"/>
        </w:rPr>
      </w:pPr>
    </w:p>
    <w:p w:rsidR="00012E69" w:rsidRPr="006E44C1" w:rsidRDefault="00012E69" w:rsidP="00444CAE">
      <w:pPr>
        <w:widowControl w:val="0"/>
        <w:autoSpaceDE w:val="0"/>
        <w:autoSpaceDN w:val="0"/>
        <w:adjustRightInd w:val="0"/>
        <w:rPr>
          <w:sz w:val="16"/>
          <w:szCs w:val="16"/>
          <w:lang w:val="fr-CA"/>
        </w:rPr>
      </w:pPr>
    </w:p>
    <w:p w:rsidR="00FD7D09" w:rsidRPr="006E44C1" w:rsidRDefault="00FD7D09" w:rsidP="00920F2B">
      <w:pPr>
        <w:widowControl w:val="0"/>
        <w:autoSpaceDE w:val="0"/>
        <w:autoSpaceDN w:val="0"/>
        <w:adjustRightInd w:val="0"/>
        <w:rPr>
          <w:lang w:val="fr-CA"/>
        </w:rPr>
      </w:pPr>
    </w:p>
    <w:p w:rsidR="002A24A9" w:rsidRPr="006E44C1" w:rsidRDefault="00FD7D09" w:rsidP="00FD7D09">
      <w:pPr>
        <w:widowControl w:val="0"/>
        <w:autoSpaceDE w:val="0"/>
        <w:autoSpaceDN w:val="0"/>
        <w:adjustRightInd w:val="0"/>
        <w:jc w:val="center"/>
        <w:rPr>
          <w:sz w:val="28"/>
          <w:szCs w:val="28"/>
          <w:lang w:val="fr-CA"/>
        </w:rPr>
      </w:pPr>
      <w:r w:rsidRPr="006E44C1">
        <w:rPr>
          <w:sz w:val="28"/>
          <w:szCs w:val="28"/>
          <w:lang w:val="fr-CA"/>
        </w:rPr>
        <w:t>MÉMOIRE DES FAITS ET DU DROIT</w:t>
      </w:r>
      <w:r w:rsidR="009A5F0E" w:rsidRPr="006E44C1">
        <w:rPr>
          <w:sz w:val="28"/>
          <w:szCs w:val="28"/>
          <w:lang w:val="fr-CA"/>
        </w:rPr>
        <w:t xml:space="preserve"> </w:t>
      </w:r>
    </w:p>
    <w:p w:rsidR="00953451" w:rsidRPr="006E44C1" w:rsidRDefault="009A5F0E" w:rsidP="00FF541F">
      <w:pPr>
        <w:widowControl w:val="0"/>
        <w:autoSpaceDE w:val="0"/>
        <w:autoSpaceDN w:val="0"/>
        <w:adjustRightInd w:val="0"/>
        <w:jc w:val="center"/>
        <w:rPr>
          <w:lang w:val="fr-CA"/>
        </w:rPr>
      </w:pPr>
      <w:r w:rsidRPr="006E44C1">
        <w:rPr>
          <w:sz w:val="28"/>
          <w:szCs w:val="28"/>
          <w:lang w:val="fr-CA"/>
        </w:rPr>
        <w:t>DE L’APPELANT</w:t>
      </w:r>
      <w:r w:rsidR="002A24A9" w:rsidRPr="006E44C1">
        <w:rPr>
          <w:sz w:val="28"/>
          <w:szCs w:val="28"/>
          <w:lang w:val="fr-CA"/>
        </w:rPr>
        <w:t xml:space="preserve"> DAVID LESSARD-GAUVIN</w:t>
      </w:r>
      <w:r w:rsidRPr="006E44C1">
        <w:rPr>
          <w:sz w:val="28"/>
          <w:szCs w:val="28"/>
          <w:lang w:val="fr-CA"/>
        </w:rPr>
        <w:br/>
      </w:r>
      <w:r w:rsidRPr="006E44C1">
        <w:rPr>
          <w:lang w:val="fr-CA"/>
        </w:rPr>
        <w:t>Règle 346(1)</w:t>
      </w:r>
    </w:p>
    <w:p w:rsidR="00953451" w:rsidRPr="006E44C1" w:rsidRDefault="00953451" w:rsidP="00FF541F">
      <w:pPr>
        <w:widowControl w:val="0"/>
        <w:autoSpaceDE w:val="0"/>
        <w:autoSpaceDN w:val="0"/>
        <w:adjustRightInd w:val="0"/>
        <w:jc w:val="center"/>
        <w:rPr>
          <w:lang w:val="fr-CA"/>
        </w:rPr>
      </w:pPr>
    </w:p>
    <w:p w:rsidR="00462A8B" w:rsidRPr="006E44C1" w:rsidRDefault="00B37173" w:rsidP="00FF541F">
      <w:pPr>
        <w:widowControl w:val="0"/>
        <w:autoSpaceDE w:val="0"/>
        <w:autoSpaceDN w:val="0"/>
        <w:adjustRightInd w:val="0"/>
        <w:jc w:val="center"/>
        <w:rPr>
          <w:lang w:val="fr-CA"/>
        </w:rPr>
      </w:pPr>
      <w:r w:rsidRPr="006E44C1">
        <w:rPr>
          <w:lang w:val="fr-CA"/>
        </w:rPr>
        <w:t>**</w:t>
      </w:r>
      <w:r w:rsidR="00953451" w:rsidRPr="006E44C1">
        <w:rPr>
          <w:lang w:val="fr-CA"/>
        </w:rPr>
        <w:t>Confidentiel en vertu de l’ordonnance du juge Mainville du 19 août 2013</w:t>
      </w:r>
      <w:r w:rsidRPr="006E44C1">
        <w:rPr>
          <w:lang w:val="fr-CA"/>
        </w:rPr>
        <w:t>**</w:t>
      </w:r>
      <w:r w:rsidR="00462A8B" w:rsidRPr="006E44C1">
        <w:rPr>
          <w:b/>
          <w:bCs/>
          <w:lang w:val="fr-CA"/>
        </w:rPr>
        <w:br w:type="page"/>
      </w:r>
    </w:p>
    <w:p w:rsidR="00945447" w:rsidRPr="000C1243" w:rsidRDefault="00945447" w:rsidP="00945447">
      <w:pPr>
        <w:widowControl w:val="0"/>
        <w:autoSpaceDE w:val="0"/>
        <w:autoSpaceDN w:val="0"/>
        <w:adjustRightInd w:val="0"/>
        <w:jc w:val="center"/>
        <w:rPr>
          <w:b/>
          <w:bCs/>
          <w:sz w:val="28"/>
          <w:szCs w:val="28"/>
          <w:lang w:val="fr-CA"/>
        </w:rPr>
      </w:pPr>
      <w:r w:rsidRPr="000C1243">
        <w:rPr>
          <w:b/>
          <w:bCs/>
          <w:sz w:val="28"/>
          <w:szCs w:val="28"/>
          <w:lang w:val="fr-CA"/>
        </w:rPr>
        <w:lastRenderedPageBreak/>
        <w:t>Table des matières</w:t>
      </w:r>
      <w:r w:rsidR="00813A2F" w:rsidRPr="000C1243">
        <w:rPr>
          <w:b/>
          <w:bCs/>
          <w:sz w:val="28"/>
          <w:szCs w:val="28"/>
          <w:lang w:val="fr-CA"/>
        </w:rPr>
        <w:t xml:space="preserve"> </w:t>
      </w:r>
    </w:p>
    <w:p w:rsidR="00945447" w:rsidRPr="006E44C1" w:rsidRDefault="00945447" w:rsidP="00945447">
      <w:pPr>
        <w:widowControl w:val="0"/>
        <w:autoSpaceDE w:val="0"/>
        <w:autoSpaceDN w:val="0"/>
        <w:adjustRightInd w:val="0"/>
        <w:rPr>
          <w:bCs/>
          <w:sz w:val="18"/>
          <w:szCs w:val="18"/>
          <w:lang w:val="fr-CA"/>
        </w:rPr>
      </w:pPr>
    </w:p>
    <w:p w:rsidR="00945447" w:rsidRPr="000C1243" w:rsidRDefault="00444CAE" w:rsidP="003507BD">
      <w:pPr>
        <w:widowControl w:val="0"/>
        <w:tabs>
          <w:tab w:val="right" w:leader="dot" w:pos="8222"/>
        </w:tabs>
        <w:autoSpaceDE w:val="0"/>
        <w:autoSpaceDN w:val="0"/>
        <w:adjustRightInd w:val="0"/>
        <w:rPr>
          <w:bCs/>
          <w:lang w:val="fr-CA"/>
        </w:rPr>
      </w:pPr>
      <w:r w:rsidRPr="000C1243">
        <w:rPr>
          <w:bCs/>
          <w:lang w:val="fr-CA"/>
        </w:rPr>
        <w:t>Première page – Formule 66</w:t>
      </w:r>
      <w:r w:rsidR="00F57DF7" w:rsidRPr="000C1243">
        <w:rPr>
          <w:bCs/>
          <w:lang w:val="fr-CA"/>
        </w:rPr>
        <w:tab/>
        <w:t>i</w:t>
      </w:r>
    </w:p>
    <w:p w:rsidR="00945447" w:rsidRPr="00924067" w:rsidRDefault="00945447" w:rsidP="003507BD">
      <w:pPr>
        <w:widowControl w:val="0"/>
        <w:tabs>
          <w:tab w:val="right" w:leader="dot" w:pos="8222"/>
        </w:tabs>
        <w:autoSpaceDE w:val="0"/>
        <w:autoSpaceDN w:val="0"/>
        <w:adjustRightInd w:val="0"/>
        <w:rPr>
          <w:bCs/>
          <w:sz w:val="14"/>
          <w:szCs w:val="14"/>
          <w:lang w:val="fr-CA"/>
        </w:rPr>
      </w:pPr>
    </w:p>
    <w:p w:rsidR="00945447" w:rsidRPr="000C1243" w:rsidRDefault="00F57DF7" w:rsidP="003507BD">
      <w:pPr>
        <w:widowControl w:val="0"/>
        <w:tabs>
          <w:tab w:val="right" w:leader="dot" w:pos="8222"/>
        </w:tabs>
        <w:autoSpaceDE w:val="0"/>
        <w:autoSpaceDN w:val="0"/>
        <w:adjustRightInd w:val="0"/>
        <w:rPr>
          <w:bCs/>
          <w:lang w:val="fr-CA"/>
        </w:rPr>
      </w:pPr>
      <w:r w:rsidRPr="000C1243">
        <w:rPr>
          <w:bCs/>
          <w:lang w:val="fr-CA"/>
        </w:rPr>
        <w:t>Table des matières</w:t>
      </w:r>
      <w:r w:rsidRPr="000C1243">
        <w:rPr>
          <w:bCs/>
          <w:lang w:val="fr-CA"/>
        </w:rPr>
        <w:tab/>
        <w:t>ii</w:t>
      </w:r>
    </w:p>
    <w:p w:rsidR="00813A2F" w:rsidRPr="00924067" w:rsidRDefault="00813A2F" w:rsidP="003507BD">
      <w:pPr>
        <w:widowControl w:val="0"/>
        <w:tabs>
          <w:tab w:val="right" w:leader="dot" w:pos="8222"/>
        </w:tabs>
        <w:autoSpaceDE w:val="0"/>
        <w:autoSpaceDN w:val="0"/>
        <w:adjustRightInd w:val="0"/>
        <w:rPr>
          <w:bCs/>
          <w:sz w:val="14"/>
          <w:szCs w:val="14"/>
          <w:lang w:val="fr-CA"/>
        </w:rPr>
      </w:pPr>
    </w:p>
    <w:p w:rsidR="00813A2F" w:rsidRPr="000C1243" w:rsidRDefault="00813A2F" w:rsidP="003507BD">
      <w:pPr>
        <w:widowControl w:val="0"/>
        <w:tabs>
          <w:tab w:val="right" w:leader="dot" w:pos="8222"/>
        </w:tabs>
        <w:autoSpaceDE w:val="0"/>
        <w:autoSpaceDN w:val="0"/>
        <w:adjustRightInd w:val="0"/>
        <w:rPr>
          <w:bCs/>
          <w:lang w:val="fr-CA"/>
        </w:rPr>
      </w:pPr>
      <w:r w:rsidRPr="000C1243">
        <w:rPr>
          <w:bCs/>
          <w:lang w:val="fr-CA"/>
        </w:rPr>
        <w:t>Préambule</w:t>
      </w:r>
      <w:r w:rsidRPr="000C1243">
        <w:rPr>
          <w:bCs/>
          <w:lang w:val="fr-CA"/>
        </w:rPr>
        <w:tab/>
      </w:r>
      <w:r w:rsidR="00F57DF7" w:rsidRPr="000C1243">
        <w:rPr>
          <w:bCs/>
          <w:lang w:val="fr-CA"/>
        </w:rPr>
        <w:t>ii</w:t>
      </w:r>
    </w:p>
    <w:p w:rsidR="00945447" w:rsidRPr="00924067" w:rsidRDefault="00945447" w:rsidP="003507BD">
      <w:pPr>
        <w:widowControl w:val="0"/>
        <w:tabs>
          <w:tab w:val="right" w:leader="dot" w:pos="8222"/>
        </w:tabs>
        <w:autoSpaceDE w:val="0"/>
        <w:autoSpaceDN w:val="0"/>
        <w:adjustRightInd w:val="0"/>
        <w:rPr>
          <w:bCs/>
          <w:sz w:val="14"/>
          <w:szCs w:val="14"/>
          <w:lang w:val="fr-CA"/>
        </w:rPr>
      </w:pPr>
    </w:p>
    <w:p w:rsidR="00945447" w:rsidRPr="000C1243" w:rsidRDefault="00D066EC" w:rsidP="003507BD">
      <w:pPr>
        <w:widowControl w:val="0"/>
        <w:tabs>
          <w:tab w:val="right" w:leader="dot" w:pos="8222"/>
        </w:tabs>
        <w:autoSpaceDE w:val="0"/>
        <w:autoSpaceDN w:val="0"/>
        <w:adjustRightInd w:val="0"/>
        <w:rPr>
          <w:bCs/>
          <w:lang w:val="fr-CA"/>
        </w:rPr>
      </w:pPr>
      <w:r w:rsidRPr="000C1243">
        <w:rPr>
          <w:bCs/>
          <w:lang w:val="fr-CA"/>
        </w:rPr>
        <w:t>Partie I : Exposé concis des faits</w:t>
      </w:r>
      <w:r w:rsidR="005936AA" w:rsidRPr="000C1243">
        <w:rPr>
          <w:bCs/>
          <w:lang w:val="fr-CA"/>
        </w:rPr>
        <w:tab/>
      </w:r>
      <w:r w:rsidR="00F57DF7" w:rsidRPr="000C1243">
        <w:rPr>
          <w:bCs/>
          <w:lang w:val="fr-CA"/>
        </w:rPr>
        <w:t>1</w:t>
      </w:r>
    </w:p>
    <w:p w:rsidR="00945447" w:rsidRPr="00924067" w:rsidRDefault="00945447" w:rsidP="003507BD">
      <w:pPr>
        <w:widowControl w:val="0"/>
        <w:tabs>
          <w:tab w:val="right" w:leader="dot" w:pos="8222"/>
        </w:tabs>
        <w:autoSpaceDE w:val="0"/>
        <w:autoSpaceDN w:val="0"/>
        <w:adjustRightInd w:val="0"/>
        <w:rPr>
          <w:bCs/>
          <w:sz w:val="14"/>
          <w:szCs w:val="14"/>
          <w:lang w:val="fr-CA"/>
        </w:rPr>
      </w:pPr>
    </w:p>
    <w:p w:rsidR="00BA6B04" w:rsidRPr="000C1243" w:rsidRDefault="00D066EC" w:rsidP="003507BD">
      <w:pPr>
        <w:widowControl w:val="0"/>
        <w:tabs>
          <w:tab w:val="right" w:leader="dot" w:pos="8222"/>
        </w:tabs>
        <w:autoSpaceDE w:val="0"/>
        <w:autoSpaceDN w:val="0"/>
        <w:adjustRightInd w:val="0"/>
        <w:rPr>
          <w:bCs/>
          <w:lang w:val="fr-CA"/>
        </w:rPr>
      </w:pPr>
      <w:r w:rsidRPr="000C1243">
        <w:rPr>
          <w:bCs/>
          <w:lang w:val="fr-CA"/>
        </w:rPr>
        <w:t>Partie II : Points en litige</w:t>
      </w:r>
      <w:r w:rsidR="00945447" w:rsidRPr="000C1243">
        <w:rPr>
          <w:bCs/>
          <w:lang w:val="fr-CA"/>
        </w:rPr>
        <w:tab/>
      </w:r>
      <w:r w:rsidR="00886575">
        <w:rPr>
          <w:bCs/>
          <w:lang w:val="fr-CA"/>
        </w:rPr>
        <w:t>5</w:t>
      </w:r>
    </w:p>
    <w:p w:rsidR="00BA6B04" w:rsidRPr="00924067" w:rsidRDefault="00BA6B04" w:rsidP="003507BD">
      <w:pPr>
        <w:widowControl w:val="0"/>
        <w:tabs>
          <w:tab w:val="right" w:leader="dot" w:pos="8222"/>
        </w:tabs>
        <w:autoSpaceDE w:val="0"/>
        <w:autoSpaceDN w:val="0"/>
        <w:adjustRightInd w:val="0"/>
        <w:rPr>
          <w:bCs/>
          <w:sz w:val="14"/>
          <w:szCs w:val="14"/>
          <w:lang w:val="fr-CA"/>
        </w:rPr>
      </w:pPr>
    </w:p>
    <w:p w:rsidR="00945447" w:rsidRPr="000C1243" w:rsidRDefault="00D066EC" w:rsidP="003507BD">
      <w:pPr>
        <w:widowControl w:val="0"/>
        <w:tabs>
          <w:tab w:val="right" w:leader="dot" w:pos="8222"/>
        </w:tabs>
        <w:autoSpaceDE w:val="0"/>
        <w:autoSpaceDN w:val="0"/>
        <w:adjustRightInd w:val="0"/>
        <w:rPr>
          <w:bCs/>
          <w:lang w:val="fr-CA"/>
        </w:rPr>
      </w:pPr>
      <w:r w:rsidRPr="000C1243">
        <w:rPr>
          <w:bCs/>
          <w:lang w:val="fr-CA"/>
        </w:rPr>
        <w:t>Partie III : Exposé concis des propositions</w:t>
      </w:r>
      <w:r w:rsidRPr="000C1243">
        <w:rPr>
          <w:bCs/>
          <w:lang w:val="fr-CA"/>
        </w:rPr>
        <w:tab/>
      </w:r>
      <w:r w:rsidR="00886575">
        <w:rPr>
          <w:bCs/>
          <w:lang w:val="fr-CA"/>
        </w:rPr>
        <w:t>9</w:t>
      </w:r>
    </w:p>
    <w:p w:rsidR="00D8519D" w:rsidRPr="000C1243" w:rsidRDefault="00D8519D" w:rsidP="003507BD">
      <w:pPr>
        <w:widowControl w:val="0"/>
        <w:tabs>
          <w:tab w:val="left" w:pos="851"/>
          <w:tab w:val="right" w:leader="dot" w:pos="8222"/>
        </w:tabs>
        <w:autoSpaceDE w:val="0"/>
        <w:autoSpaceDN w:val="0"/>
        <w:adjustRightInd w:val="0"/>
        <w:rPr>
          <w:bCs/>
          <w:lang w:val="fr-CA"/>
        </w:rPr>
      </w:pPr>
      <w:r w:rsidRPr="000C1243">
        <w:rPr>
          <w:bCs/>
          <w:lang w:val="fr-CA"/>
        </w:rPr>
        <w:tab/>
        <w:t>La confidentialité</w:t>
      </w:r>
    </w:p>
    <w:p w:rsidR="00EA4DE1" w:rsidRPr="000C1243" w:rsidRDefault="00EA4DE1" w:rsidP="003507BD">
      <w:pPr>
        <w:widowControl w:val="0"/>
        <w:tabs>
          <w:tab w:val="left" w:pos="1418"/>
          <w:tab w:val="right" w:leader="dot" w:pos="8222"/>
        </w:tabs>
        <w:autoSpaceDE w:val="0"/>
        <w:autoSpaceDN w:val="0"/>
        <w:adjustRightInd w:val="0"/>
        <w:rPr>
          <w:bCs/>
          <w:lang w:val="fr-CA"/>
        </w:rPr>
      </w:pPr>
      <w:r w:rsidRPr="000C1243">
        <w:rPr>
          <w:bCs/>
          <w:lang w:val="fr-CA"/>
        </w:rPr>
        <w:tab/>
      </w:r>
      <w:r w:rsidRPr="000C1243">
        <w:rPr>
          <w:bCs/>
          <w:i/>
          <w:lang w:val="fr-CA"/>
        </w:rPr>
        <w:t>Emploi et Développement social Canada, une partie à l’instance ?</w:t>
      </w:r>
      <w:r w:rsidR="00D8519D" w:rsidRPr="000C1243">
        <w:rPr>
          <w:bCs/>
          <w:lang w:val="fr-CA"/>
        </w:rPr>
        <w:tab/>
      </w:r>
      <w:r w:rsidR="00886575">
        <w:rPr>
          <w:bCs/>
          <w:lang w:val="fr-CA"/>
        </w:rPr>
        <w:t>10</w:t>
      </w:r>
    </w:p>
    <w:p w:rsidR="00D8519D" w:rsidRPr="000C1243" w:rsidRDefault="00D8519D" w:rsidP="003507BD">
      <w:pPr>
        <w:widowControl w:val="0"/>
        <w:tabs>
          <w:tab w:val="left" w:pos="1418"/>
          <w:tab w:val="right" w:leader="dot" w:pos="8222"/>
        </w:tabs>
        <w:autoSpaceDE w:val="0"/>
        <w:autoSpaceDN w:val="0"/>
        <w:adjustRightInd w:val="0"/>
        <w:rPr>
          <w:bCs/>
          <w:lang w:val="fr-CA"/>
        </w:rPr>
      </w:pPr>
      <w:r w:rsidRPr="000C1243">
        <w:rPr>
          <w:bCs/>
          <w:lang w:val="fr-CA"/>
        </w:rPr>
        <w:tab/>
      </w:r>
      <w:r w:rsidRPr="000C1243">
        <w:rPr>
          <w:bCs/>
          <w:i/>
          <w:lang w:val="fr-CA"/>
        </w:rPr>
        <w:t>Le rôle du PGC lors d’un contrôle judiciaire</w:t>
      </w:r>
      <w:r w:rsidR="00A26821">
        <w:rPr>
          <w:bCs/>
          <w:lang w:val="fr-CA"/>
        </w:rPr>
        <w:tab/>
        <w:t>16</w:t>
      </w:r>
    </w:p>
    <w:p w:rsidR="00D8519D" w:rsidRPr="000C1243" w:rsidRDefault="00D8519D" w:rsidP="003507BD">
      <w:pPr>
        <w:tabs>
          <w:tab w:val="left" w:pos="1418"/>
          <w:tab w:val="right" w:leader="dot" w:pos="8222"/>
        </w:tabs>
        <w:rPr>
          <w:bCs/>
          <w:lang w:val="fr-CA"/>
        </w:rPr>
      </w:pPr>
      <w:r w:rsidRPr="000C1243">
        <w:rPr>
          <w:bCs/>
          <w:lang w:val="fr-CA"/>
        </w:rPr>
        <w:tab/>
      </w:r>
      <w:r w:rsidRPr="000C1243">
        <w:rPr>
          <w:bCs/>
          <w:i/>
          <w:lang w:val="fr-CA"/>
        </w:rPr>
        <w:t>L’analyse Dagenais / Mentuck / Sierra Club</w:t>
      </w:r>
      <w:r w:rsidR="0039131E" w:rsidRPr="000C1243">
        <w:rPr>
          <w:bCs/>
          <w:lang w:val="fr-CA"/>
        </w:rPr>
        <w:tab/>
      </w:r>
      <w:r w:rsidR="00A26821">
        <w:rPr>
          <w:bCs/>
          <w:lang w:val="fr-CA"/>
        </w:rPr>
        <w:t>25</w:t>
      </w:r>
    </w:p>
    <w:p w:rsidR="00D8519D" w:rsidRPr="000C1243" w:rsidRDefault="00D8519D" w:rsidP="003507BD">
      <w:pPr>
        <w:tabs>
          <w:tab w:val="left" w:pos="1418"/>
          <w:tab w:val="right" w:leader="dot" w:pos="8222"/>
        </w:tabs>
        <w:rPr>
          <w:bCs/>
          <w:lang w:val="fr-CA"/>
        </w:rPr>
      </w:pPr>
      <w:r w:rsidRPr="000C1243">
        <w:rPr>
          <w:bCs/>
          <w:lang w:val="fr-CA"/>
        </w:rPr>
        <w:tab/>
      </w:r>
      <w:r w:rsidRPr="000C1243">
        <w:rPr>
          <w:bCs/>
          <w:i/>
          <w:lang w:val="fr-CA"/>
        </w:rPr>
        <w:t>Décisions quant à la confidentialité et sursis</w:t>
      </w:r>
      <w:r w:rsidRPr="000C1243">
        <w:rPr>
          <w:bCs/>
          <w:lang w:val="fr-CA"/>
        </w:rPr>
        <w:tab/>
      </w:r>
      <w:r w:rsidR="00A26821">
        <w:rPr>
          <w:bCs/>
          <w:lang w:val="fr-CA"/>
        </w:rPr>
        <w:t>40</w:t>
      </w:r>
    </w:p>
    <w:p w:rsidR="00D8519D" w:rsidRPr="000C1243" w:rsidRDefault="00D8519D" w:rsidP="003507BD">
      <w:pPr>
        <w:tabs>
          <w:tab w:val="left" w:pos="851"/>
          <w:tab w:val="right" w:leader="dot" w:pos="8222"/>
        </w:tabs>
        <w:rPr>
          <w:bCs/>
          <w:lang w:val="fr-CA"/>
        </w:rPr>
      </w:pPr>
      <w:r w:rsidRPr="000C1243">
        <w:rPr>
          <w:bCs/>
          <w:lang w:val="fr-CA"/>
        </w:rPr>
        <w:tab/>
        <w:t>L’accessibilité à la justice et l’assistance aux plaideurs</w:t>
      </w:r>
      <w:r w:rsidRPr="000C1243">
        <w:rPr>
          <w:bCs/>
          <w:lang w:val="fr-CA"/>
        </w:rPr>
        <w:tab/>
      </w:r>
      <w:r w:rsidR="00A26821">
        <w:rPr>
          <w:bCs/>
          <w:lang w:val="fr-CA"/>
        </w:rPr>
        <w:t>41</w:t>
      </w:r>
    </w:p>
    <w:p w:rsidR="00D8519D" w:rsidRPr="000C1243" w:rsidRDefault="00D8519D" w:rsidP="003507BD">
      <w:pPr>
        <w:tabs>
          <w:tab w:val="left" w:pos="851"/>
          <w:tab w:val="right" w:leader="dot" w:pos="8222"/>
        </w:tabs>
        <w:rPr>
          <w:bCs/>
          <w:lang w:val="fr-CA"/>
        </w:rPr>
      </w:pPr>
      <w:r w:rsidRPr="000C1243">
        <w:rPr>
          <w:bCs/>
          <w:lang w:val="fr-CA"/>
        </w:rPr>
        <w:tab/>
        <w:t>Les dépens</w:t>
      </w:r>
      <w:r w:rsidR="00F51B0C" w:rsidRPr="000C1243">
        <w:rPr>
          <w:bCs/>
          <w:lang w:val="fr-CA"/>
        </w:rPr>
        <w:tab/>
      </w:r>
      <w:r w:rsidR="006055CA">
        <w:rPr>
          <w:bCs/>
          <w:lang w:val="fr-CA"/>
        </w:rPr>
        <w:t>45</w:t>
      </w:r>
    </w:p>
    <w:p w:rsidR="00D8519D" w:rsidRPr="000C1243" w:rsidRDefault="00D8519D" w:rsidP="003507BD">
      <w:pPr>
        <w:tabs>
          <w:tab w:val="left" w:pos="1560"/>
          <w:tab w:val="right" w:leader="dot" w:pos="8222"/>
        </w:tabs>
        <w:rPr>
          <w:bCs/>
          <w:sz w:val="16"/>
          <w:szCs w:val="16"/>
          <w:lang w:val="fr-CA"/>
        </w:rPr>
      </w:pPr>
    </w:p>
    <w:p w:rsidR="00D066EC" w:rsidRPr="000C1243" w:rsidRDefault="00D066EC" w:rsidP="003507BD">
      <w:pPr>
        <w:widowControl w:val="0"/>
        <w:tabs>
          <w:tab w:val="right" w:leader="dot" w:pos="8222"/>
        </w:tabs>
        <w:autoSpaceDE w:val="0"/>
        <w:autoSpaceDN w:val="0"/>
        <w:adjustRightInd w:val="0"/>
        <w:rPr>
          <w:bCs/>
          <w:lang w:val="fr-CA"/>
        </w:rPr>
      </w:pPr>
      <w:r w:rsidRPr="000C1243">
        <w:rPr>
          <w:bCs/>
          <w:lang w:val="fr-CA"/>
        </w:rPr>
        <w:t>Partie IV : Énoncé concis de l’ordonnance demandée, y compris les dépens</w:t>
      </w:r>
      <w:r w:rsidRPr="000C1243">
        <w:rPr>
          <w:bCs/>
          <w:lang w:val="fr-CA"/>
        </w:rPr>
        <w:tab/>
      </w:r>
      <w:r w:rsidR="004E0104">
        <w:rPr>
          <w:bCs/>
          <w:lang w:val="fr-CA"/>
        </w:rPr>
        <w:t>47</w:t>
      </w:r>
    </w:p>
    <w:p w:rsidR="00D066EC" w:rsidRPr="00924067" w:rsidRDefault="00D066EC" w:rsidP="003507BD">
      <w:pPr>
        <w:widowControl w:val="0"/>
        <w:tabs>
          <w:tab w:val="right" w:leader="dot" w:pos="8222"/>
        </w:tabs>
        <w:autoSpaceDE w:val="0"/>
        <w:autoSpaceDN w:val="0"/>
        <w:adjustRightInd w:val="0"/>
        <w:rPr>
          <w:bCs/>
          <w:sz w:val="14"/>
          <w:szCs w:val="14"/>
          <w:lang w:val="fr-CA"/>
        </w:rPr>
      </w:pPr>
    </w:p>
    <w:p w:rsidR="00D066EC" w:rsidRPr="000C1243" w:rsidRDefault="004611B8" w:rsidP="003507BD">
      <w:pPr>
        <w:widowControl w:val="0"/>
        <w:tabs>
          <w:tab w:val="right" w:leader="dot" w:pos="8222"/>
        </w:tabs>
        <w:autoSpaceDE w:val="0"/>
        <w:autoSpaceDN w:val="0"/>
        <w:adjustRightInd w:val="0"/>
        <w:rPr>
          <w:bCs/>
          <w:lang w:val="fr-CA"/>
        </w:rPr>
      </w:pPr>
      <w:r w:rsidRPr="000C1243">
        <w:rPr>
          <w:bCs/>
          <w:lang w:val="fr-CA"/>
        </w:rPr>
        <w:t xml:space="preserve">Partie V : Liste des autorités </w:t>
      </w:r>
      <w:r w:rsidR="00D066EC" w:rsidRPr="000C1243">
        <w:rPr>
          <w:bCs/>
          <w:lang w:val="fr-CA"/>
        </w:rPr>
        <w:t>qui seront invoquées</w:t>
      </w:r>
      <w:r w:rsidR="00D066EC" w:rsidRPr="000C1243">
        <w:rPr>
          <w:bCs/>
          <w:lang w:val="fr-CA"/>
        </w:rPr>
        <w:tab/>
      </w:r>
      <w:r w:rsidR="004E0104">
        <w:rPr>
          <w:bCs/>
          <w:lang w:val="fr-CA"/>
        </w:rPr>
        <w:t>51</w:t>
      </w:r>
    </w:p>
    <w:p w:rsidR="00945447" w:rsidRPr="00924067" w:rsidRDefault="00945447" w:rsidP="003507BD">
      <w:pPr>
        <w:widowControl w:val="0"/>
        <w:tabs>
          <w:tab w:val="right" w:leader="dot" w:pos="8222"/>
        </w:tabs>
        <w:autoSpaceDE w:val="0"/>
        <w:autoSpaceDN w:val="0"/>
        <w:adjustRightInd w:val="0"/>
        <w:rPr>
          <w:bCs/>
          <w:sz w:val="14"/>
          <w:szCs w:val="14"/>
          <w:lang w:val="fr-CA"/>
        </w:rPr>
      </w:pPr>
    </w:p>
    <w:p w:rsidR="00CB0818" w:rsidRPr="000C1243" w:rsidRDefault="0074790A" w:rsidP="003507BD">
      <w:pPr>
        <w:widowControl w:val="0"/>
        <w:tabs>
          <w:tab w:val="right" w:leader="dot" w:pos="8222"/>
        </w:tabs>
        <w:autoSpaceDE w:val="0"/>
        <w:autoSpaceDN w:val="0"/>
        <w:adjustRightInd w:val="0"/>
        <w:rPr>
          <w:bCs/>
          <w:lang w:val="fr-CA"/>
        </w:rPr>
      </w:pPr>
      <w:r w:rsidRPr="000C1243">
        <w:rPr>
          <w:bCs/>
          <w:lang w:val="fr-CA"/>
        </w:rPr>
        <w:t>Coordonnées</w:t>
      </w:r>
      <w:r w:rsidR="00EE3AE9" w:rsidRPr="000C1243">
        <w:rPr>
          <w:bCs/>
          <w:lang w:val="fr-CA"/>
        </w:rPr>
        <w:t xml:space="preserve">, </w:t>
      </w:r>
      <w:r w:rsidR="00945447" w:rsidRPr="000C1243">
        <w:rPr>
          <w:bCs/>
          <w:lang w:val="fr-CA"/>
        </w:rPr>
        <w:t>signature</w:t>
      </w:r>
      <w:r w:rsidR="00EE3AE9" w:rsidRPr="000C1243">
        <w:rPr>
          <w:bCs/>
          <w:lang w:val="fr-CA"/>
        </w:rPr>
        <w:t xml:space="preserve"> et destinataire</w:t>
      </w:r>
      <w:r w:rsidR="00945447" w:rsidRPr="000C1243">
        <w:rPr>
          <w:bCs/>
          <w:lang w:val="fr-CA"/>
        </w:rPr>
        <w:tab/>
      </w:r>
      <w:r w:rsidR="004E0104">
        <w:rPr>
          <w:bCs/>
          <w:lang w:val="fr-CA"/>
        </w:rPr>
        <w:t>60</w:t>
      </w:r>
    </w:p>
    <w:p w:rsidR="00C64655" w:rsidRPr="00924067" w:rsidRDefault="00C64655">
      <w:pPr>
        <w:spacing w:after="200" w:line="276" w:lineRule="auto"/>
        <w:rPr>
          <w:bCs/>
          <w:sz w:val="6"/>
          <w:szCs w:val="6"/>
          <w:lang w:val="fr-CA"/>
        </w:rPr>
      </w:pPr>
    </w:p>
    <w:p w:rsidR="002F03A2" w:rsidRPr="00861CF7" w:rsidRDefault="002F03A2" w:rsidP="00662F03">
      <w:pPr>
        <w:widowControl w:val="0"/>
        <w:autoSpaceDE w:val="0"/>
        <w:autoSpaceDN w:val="0"/>
        <w:adjustRightInd w:val="0"/>
        <w:spacing w:after="60"/>
        <w:jc w:val="center"/>
        <w:rPr>
          <w:b/>
          <w:sz w:val="36"/>
          <w:szCs w:val="36"/>
          <w:lang w:val="fr-CA"/>
        </w:rPr>
      </w:pPr>
      <w:r w:rsidRPr="00861CF7">
        <w:rPr>
          <w:b/>
          <w:sz w:val="36"/>
          <w:szCs w:val="36"/>
          <w:lang w:val="fr-CA"/>
        </w:rPr>
        <w:t>Préambule</w:t>
      </w:r>
    </w:p>
    <w:p w:rsidR="002F03A2" w:rsidRPr="00861CF7" w:rsidRDefault="007B0D8C" w:rsidP="007C5449">
      <w:pPr>
        <w:widowControl w:val="0"/>
        <w:autoSpaceDE w:val="0"/>
        <w:autoSpaceDN w:val="0"/>
        <w:adjustRightInd w:val="0"/>
        <w:spacing w:after="60"/>
        <w:rPr>
          <w:bCs/>
          <w:lang w:val="fr-CA"/>
        </w:rPr>
      </w:pPr>
      <w:r w:rsidRPr="00861CF7">
        <w:rPr>
          <w:bCs/>
          <w:lang w:val="fr-CA"/>
        </w:rPr>
        <w:t xml:space="preserve">Les présents appels cherchent à faire infirmer deux jugements interlocutoires de la Cour fédérale : un jugement rendu le 11 avril 2013 par le juge Richard Boivin dans le dossier T-142-13 et un jugement rendu le </w:t>
      </w:r>
      <w:r w:rsidR="004F272F" w:rsidRPr="00861CF7">
        <w:rPr>
          <w:bCs/>
          <w:lang w:val="fr-CA"/>
        </w:rPr>
        <w:t>2 août 2013 par le juge Yves de Montigny dans le dossier T-1076-13.</w:t>
      </w:r>
    </w:p>
    <w:p w:rsidR="004F272F" w:rsidRPr="00861CF7" w:rsidRDefault="009179E9" w:rsidP="007C5449">
      <w:pPr>
        <w:widowControl w:val="0"/>
        <w:autoSpaceDE w:val="0"/>
        <w:autoSpaceDN w:val="0"/>
        <w:adjustRightInd w:val="0"/>
        <w:spacing w:after="60"/>
        <w:rPr>
          <w:bCs/>
          <w:lang w:val="fr-CA"/>
        </w:rPr>
      </w:pPr>
      <w:r>
        <w:rPr>
          <w:bCs/>
          <w:lang w:val="fr-CA"/>
        </w:rPr>
        <w:t>Chacune des</w:t>
      </w:r>
      <w:r w:rsidR="004F272F" w:rsidRPr="00861CF7">
        <w:rPr>
          <w:bCs/>
          <w:lang w:val="fr-CA"/>
        </w:rPr>
        <w:t xml:space="preserve"> deux instances d’appel concernent une décision rejetant une requête en confidentialité dans des instances de contrôle judiciaire d’une décision du Commissaire à l’intégrité </w:t>
      </w:r>
      <w:r w:rsidR="001A4848" w:rsidRPr="00861CF7">
        <w:rPr>
          <w:bCs/>
          <w:lang w:val="fr-CA"/>
        </w:rPr>
        <w:t>du secteur public du Canada.</w:t>
      </w:r>
    </w:p>
    <w:p w:rsidR="004F272F" w:rsidRPr="00861CF7" w:rsidRDefault="004F272F" w:rsidP="007C5449">
      <w:pPr>
        <w:widowControl w:val="0"/>
        <w:autoSpaceDE w:val="0"/>
        <w:autoSpaceDN w:val="0"/>
        <w:adjustRightInd w:val="0"/>
        <w:spacing w:after="60"/>
        <w:rPr>
          <w:bCs/>
          <w:lang w:val="fr-CA"/>
        </w:rPr>
      </w:pPr>
      <w:r w:rsidRPr="00861CF7">
        <w:rPr>
          <w:bCs/>
          <w:lang w:val="fr-CA"/>
        </w:rPr>
        <w:t>Les deux appels partagent plusieurs similitudes :</w:t>
      </w:r>
    </w:p>
    <w:p w:rsidR="004F272F" w:rsidRPr="00861CF7" w:rsidRDefault="004F272F" w:rsidP="007C5449">
      <w:pPr>
        <w:pStyle w:val="Paragraphedeliste"/>
        <w:widowControl w:val="0"/>
        <w:numPr>
          <w:ilvl w:val="0"/>
          <w:numId w:val="13"/>
        </w:numPr>
        <w:autoSpaceDE w:val="0"/>
        <w:autoSpaceDN w:val="0"/>
        <w:adjustRightInd w:val="0"/>
        <w:spacing w:after="60"/>
        <w:ind w:left="709"/>
        <w:rPr>
          <w:bCs/>
          <w:lang w:val="fr-CA"/>
        </w:rPr>
      </w:pPr>
      <w:r w:rsidRPr="00861CF7">
        <w:rPr>
          <w:bCs/>
          <w:lang w:val="fr-CA"/>
        </w:rPr>
        <w:t xml:space="preserve">Les deux instances ont comme sujet la </w:t>
      </w:r>
      <w:r w:rsidRPr="00861CF7">
        <w:rPr>
          <w:bCs/>
          <w:i/>
          <w:lang w:val="fr-CA"/>
        </w:rPr>
        <w:t>Loi sur la protection des fonctionnaires divulgateurs d’actes répréhensibles</w:t>
      </w:r>
      <w:r w:rsidRPr="00861CF7">
        <w:rPr>
          <w:bCs/>
          <w:lang w:val="fr-CA"/>
        </w:rPr>
        <w:t>;</w:t>
      </w:r>
    </w:p>
    <w:p w:rsidR="004F272F" w:rsidRPr="00861CF7" w:rsidRDefault="004F272F" w:rsidP="007C5449">
      <w:pPr>
        <w:pStyle w:val="Paragraphedeliste"/>
        <w:widowControl w:val="0"/>
        <w:numPr>
          <w:ilvl w:val="0"/>
          <w:numId w:val="13"/>
        </w:numPr>
        <w:autoSpaceDE w:val="0"/>
        <w:autoSpaceDN w:val="0"/>
        <w:adjustRightInd w:val="0"/>
        <w:spacing w:after="60"/>
        <w:ind w:left="709"/>
        <w:rPr>
          <w:bCs/>
          <w:lang w:val="fr-CA"/>
        </w:rPr>
      </w:pPr>
      <w:r w:rsidRPr="00861CF7">
        <w:rPr>
          <w:bCs/>
          <w:lang w:val="fr-CA"/>
        </w:rPr>
        <w:t xml:space="preserve">Les deux instances ont comme sujet les requêtes en confidentialité prévues à l’article 151 des </w:t>
      </w:r>
      <w:r w:rsidRPr="00861CF7">
        <w:rPr>
          <w:bCs/>
          <w:i/>
          <w:lang w:val="fr-CA"/>
        </w:rPr>
        <w:t xml:space="preserve">Règles des cours fédérales </w:t>
      </w:r>
      <w:r w:rsidRPr="00861CF7">
        <w:rPr>
          <w:bCs/>
          <w:lang w:val="fr-CA"/>
        </w:rPr>
        <w:t>et le cadre d’analyse des arrêts Dagenais/Mentuck/Sierra Club;</w:t>
      </w:r>
    </w:p>
    <w:p w:rsidR="004F272F" w:rsidRPr="00861CF7" w:rsidRDefault="004F272F" w:rsidP="007C5449">
      <w:pPr>
        <w:pStyle w:val="Paragraphedeliste"/>
        <w:widowControl w:val="0"/>
        <w:numPr>
          <w:ilvl w:val="0"/>
          <w:numId w:val="13"/>
        </w:numPr>
        <w:autoSpaceDE w:val="0"/>
        <w:autoSpaceDN w:val="0"/>
        <w:adjustRightInd w:val="0"/>
        <w:spacing w:after="60"/>
        <w:ind w:left="709"/>
        <w:rPr>
          <w:bCs/>
          <w:lang w:val="fr-CA"/>
        </w:rPr>
      </w:pPr>
      <w:r w:rsidRPr="00861CF7">
        <w:rPr>
          <w:bCs/>
          <w:lang w:val="fr-CA"/>
        </w:rPr>
        <w:t xml:space="preserve">Les deux instances ont comme sujet le devoir de loyauté/discrétion des fonctionnaires prévu au </w:t>
      </w:r>
      <w:r w:rsidRPr="00861CF7">
        <w:rPr>
          <w:bCs/>
          <w:i/>
          <w:lang w:val="fr-CA"/>
        </w:rPr>
        <w:t>Code civil du Québec</w:t>
      </w:r>
      <w:r w:rsidRPr="00861CF7">
        <w:rPr>
          <w:bCs/>
          <w:lang w:val="fr-CA"/>
        </w:rPr>
        <w:t xml:space="preserve"> et dans le contrat de travail de l’appelant</w:t>
      </w:r>
      <w:r w:rsidR="004A579B" w:rsidRPr="00861CF7">
        <w:rPr>
          <w:bCs/>
          <w:lang w:val="fr-CA"/>
        </w:rPr>
        <w:t xml:space="preserve"> (Code de valeurs et d’éthique du secteur public)</w:t>
      </w:r>
      <w:r w:rsidRPr="00861CF7">
        <w:rPr>
          <w:bCs/>
          <w:lang w:val="fr-CA"/>
        </w:rPr>
        <w:t>;</w:t>
      </w:r>
    </w:p>
    <w:p w:rsidR="004F272F" w:rsidRPr="00861CF7" w:rsidRDefault="004F272F" w:rsidP="007C5449">
      <w:pPr>
        <w:pStyle w:val="Paragraphedeliste"/>
        <w:widowControl w:val="0"/>
        <w:numPr>
          <w:ilvl w:val="0"/>
          <w:numId w:val="13"/>
        </w:numPr>
        <w:autoSpaceDE w:val="0"/>
        <w:autoSpaceDN w:val="0"/>
        <w:adjustRightInd w:val="0"/>
        <w:spacing w:after="60"/>
        <w:ind w:left="709"/>
        <w:rPr>
          <w:bCs/>
          <w:lang w:val="fr-CA"/>
        </w:rPr>
      </w:pPr>
      <w:r w:rsidRPr="00861CF7">
        <w:rPr>
          <w:bCs/>
          <w:lang w:val="fr-CA"/>
        </w:rPr>
        <w:t xml:space="preserve">Les décisions contestées du Commissaire étaient au stade de la </w:t>
      </w:r>
      <w:r w:rsidRPr="00861CF7">
        <w:rPr>
          <w:bCs/>
          <w:u w:val="single"/>
          <w:lang w:val="fr-CA"/>
        </w:rPr>
        <w:t>«recevabilité»</w:t>
      </w:r>
      <w:r w:rsidRPr="00861CF7">
        <w:rPr>
          <w:bCs/>
          <w:lang w:val="fr-CA"/>
        </w:rPr>
        <w:t>;</w:t>
      </w:r>
    </w:p>
    <w:p w:rsidR="00A44B3E" w:rsidRPr="00861CF7" w:rsidRDefault="004F272F" w:rsidP="00D8519D">
      <w:pPr>
        <w:pStyle w:val="Paragraphedeliste"/>
        <w:widowControl w:val="0"/>
        <w:numPr>
          <w:ilvl w:val="0"/>
          <w:numId w:val="13"/>
        </w:numPr>
        <w:autoSpaceDE w:val="0"/>
        <w:autoSpaceDN w:val="0"/>
        <w:adjustRightInd w:val="0"/>
        <w:spacing w:after="60"/>
        <w:ind w:left="709"/>
        <w:rPr>
          <w:bCs/>
          <w:lang w:val="fr-CA"/>
        </w:rPr>
      </w:pPr>
      <w:r w:rsidRPr="00861CF7">
        <w:rPr>
          <w:bCs/>
          <w:lang w:val="fr-CA"/>
        </w:rPr>
        <w:t xml:space="preserve">Les avocats de l’intimé prétendent représenter les intérêts du ministère Emploi et Développement social Canada (rôle </w:t>
      </w:r>
      <w:r w:rsidR="00A44B3E" w:rsidRPr="00861CF7">
        <w:rPr>
          <w:bCs/>
          <w:lang w:val="fr-CA"/>
        </w:rPr>
        <w:t>du Procureur général du Canada);</w:t>
      </w:r>
    </w:p>
    <w:p w:rsidR="00462A8B" w:rsidRPr="00861CF7" w:rsidRDefault="00A44B3E" w:rsidP="00A44B3E">
      <w:pPr>
        <w:pStyle w:val="Paragraphedeliste"/>
        <w:widowControl w:val="0"/>
        <w:numPr>
          <w:ilvl w:val="0"/>
          <w:numId w:val="13"/>
        </w:numPr>
        <w:autoSpaceDE w:val="0"/>
        <w:autoSpaceDN w:val="0"/>
        <w:adjustRightInd w:val="0"/>
        <w:spacing w:after="60"/>
        <w:ind w:left="709"/>
        <w:rPr>
          <w:bCs/>
          <w:lang w:val="fr-CA"/>
        </w:rPr>
      </w:pPr>
      <w:r w:rsidRPr="00861CF7">
        <w:rPr>
          <w:bCs/>
          <w:lang w:val="fr-CA"/>
        </w:rPr>
        <w:t>EDsC n’a pas et n’aurait pas pu prendre part au processus de l’évaluation de la recevabilité de la divulgation et de la plainte en représailles.</w:t>
      </w:r>
    </w:p>
    <w:p w:rsidR="00DA4AD4" w:rsidRPr="00861CF7" w:rsidRDefault="00DA4AD4" w:rsidP="002F03A2">
      <w:pPr>
        <w:pStyle w:val="Paragraphedeliste"/>
        <w:widowControl w:val="0"/>
        <w:autoSpaceDE w:val="0"/>
        <w:autoSpaceDN w:val="0"/>
        <w:adjustRightInd w:val="0"/>
        <w:spacing w:after="60"/>
        <w:ind w:left="0"/>
        <w:contextualSpacing w:val="0"/>
        <w:jc w:val="center"/>
        <w:rPr>
          <w:b/>
          <w:lang w:val="fr-CA"/>
        </w:rPr>
        <w:sectPr w:rsidR="00DA4AD4" w:rsidRPr="00861CF7" w:rsidSect="00AC13F7">
          <w:headerReference w:type="default" r:id="rId10"/>
          <w:footerReference w:type="default" r:id="rId11"/>
          <w:pgSz w:w="12240" w:h="15840" w:code="1"/>
          <w:pgMar w:top="1418" w:right="1985" w:bottom="1418" w:left="1985" w:header="709" w:footer="709" w:gutter="0"/>
          <w:pgNumType w:fmt="lowerRoman" w:start="1"/>
          <w:cols w:space="708"/>
          <w:titlePg/>
          <w:docGrid w:linePitch="360"/>
        </w:sectPr>
      </w:pPr>
    </w:p>
    <w:p w:rsidR="002F03A2" w:rsidRPr="00861CF7" w:rsidRDefault="002F03A2" w:rsidP="002F03A2">
      <w:pPr>
        <w:pStyle w:val="Paragraphedeliste"/>
        <w:widowControl w:val="0"/>
        <w:autoSpaceDE w:val="0"/>
        <w:autoSpaceDN w:val="0"/>
        <w:adjustRightInd w:val="0"/>
        <w:spacing w:after="60"/>
        <w:ind w:left="0"/>
        <w:contextualSpacing w:val="0"/>
        <w:jc w:val="center"/>
        <w:rPr>
          <w:b/>
          <w:bCs/>
          <w:sz w:val="36"/>
          <w:szCs w:val="36"/>
          <w:lang w:val="fr-CA"/>
        </w:rPr>
      </w:pPr>
      <w:r w:rsidRPr="00861CF7">
        <w:rPr>
          <w:b/>
          <w:sz w:val="36"/>
          <w:szCs w:val="36"/>
          <w:lang w:val="fr-CA"/>
        </w:rPr>
        <w:lastRenderedPageBreak/>
        <w:t xml:space="preserve">Partie I : </w:t>
      </w:r>
      <w:r w:rsidRPr="00861CF7">
        <w:rPr>
          <w:b/>
          <w:bCs/>
          <w:sz w:val="36"/>
          <w:szCs w:val="36"/>
          <w:lang w:val="fr-CA"/>
        </w:rPr>
        <w:t>Exposé concis des faits</w:t>
      </w:r>
    </w:p>
    <w:p w:rsidR="002D48C9" w:rsidRPr="00861CF7" w:rsidRDefault="001A4848" w:rsidP="002F03A2">
      <w:pPr>
        <w:pStyle w:val="Paragraphedeliste"/>
        <w:widowControl w:val="0"/>
        <w:autoSpaceDE w:val="0"/>
        <w:autoSpaceDN w:val="0"/>
        <w:adjustRightInd w:val="0"/>
        <w:spacing w:after="60"/>
        <w:ind w:left="0"/>
        <w:contextualSpacing w:val="0"/>
        <w:jc w:val="center"/>
        <w:rPr>
          <w:bCs/>
          <w:sz w:val="22"/>
          <w:szCs w:val="22"/>
          <w:lang w:val="fr-CA"/>
        </w:rPr>
      </w:pPr>
      <w:r w:rsidRPr="00861CF7">
        <w:rPr>
          <w:b/>
          <w:bCs/>
          <w:sz w:val="22"/>
          <w:szCs w:val="22"/>
          <w:lang w:val="fr-CA"/>
        </w:rPr>
        <w:t>Les affidavits</w:t>
      </w:r>
      <w:r w:rsidR="002D48C9" w:rsidRPr="00861CF7">
        <w:rPr>
          <w:b/>
          <w:bCs/>
          <w:sz w:val="22"/>
          <w:szCs w:val="22"/>
          <w:lang w:val="fr-CA"/>
        </w:rPr>
        <w:t xml:space="preserve"> de l’appelant </w:t>
      </w:r>
      <w:r w:rsidRPr="00861CF7">
        <w:rPr>
          <w:b/>
          <w:bCs/>
          <w:sz w:val="22"/>
          <w:szCs w:val="22"/>
          <w:lang w:val="fr-CA"/>
        </w:rPr>
        <w:t xml:space="preserve">sont </w:t>
      </w:r>
      <w:r w:rsidR="002D48C9" w:rsidRPr="00861CF7">
        <w:rPr>
          <w:b/>
          <w:bCs/>
          <w:sz w:val="22"/>
          <w:szCs w:val="22"/>
          <w:lang w:val="fr-CA"/>
        </w:rPr>
        <w:t>disponibles dans le dossier d’appel A-135-13 aux pages 4 et 79 à 95 et dans le dossier d’appel A-264-13 aux pages 35 à 82 et 160 à 168</w:t>
      </w:r>
    </w:p>
    <w:p w:rsidR="00917ADC" w:rsidRPr="006E44C1" w:rsidRDefault="00917ADC" w:rsidP="004F272F">
      <w:pPr>
        <w:pStyle w:val="Paragraphedeliste"/>
        <w:widowControl w:val="0"/>
        <w:autoSpaceDE w:val="0"/>
        <w:autoSpaceDN w:val="0"/>
        <w:adjustRightInd w:val="0"/>
        <w:spacing w:after="60"/>
        <w:ind w:left="0"/>
        <w:contextualSpacing w:val="0"/>
        <w:rPr>
          <w:bCs/>
          <w:sz w:val="4"/>
          <w:szCs w:val="4"/>
          <w:lang w:val="fr-CA"/>
        </w:rPr>
      </w:pPr>
    </w:p>
    <w:p w:rsidR="009A5F0E" w:rsidRPr="00390C2C" w:rsidRDefault="00557B1B" w:rsidP="008B7BA5">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390C2C">
        <w:rPr>
          <w:bCs/>
          <w:sz w:val="25"/>
          <w:szCs w:val="25"/>
          <w:lang w:val="fr-CA"/>
        </w:rPr>
        <w:t>De 2009 jusqu’à</w:t>
      </w:r>
      <w:r w:rsidR="00BE7449" w:rsidRPr="00390C2C">
        <w:rPr>
          <w:bCs/>
          <w:sz w:val="25"/>
          <w:szCs w:val="25"/>
          <w:lang w:val="fr-CA"/>
        </w:rPr>
        <w:t xml:space="preserve"> récemment, l’appelant</w:t>
      </w:r>
      <w:r w:rsidR="007C5449" w:rsidRPr="00390C2C">
        <w:rPr>
          <w:bCs/>
          <w:sz w:val="25"/>
          <w:szCs w:val="25"/>
          <w:lang w:val="fr-CA"/>
        </w:rPr>
        <w:t xml:space="preserve"> </w:t>
      </w:r>
      <w:r w:rsidR="00BE7449" w:rsidRPr="00390C2C">
        <w:rPr>
          <w:bCs/>
          <w:sz w:val="25"/>
          <w:szCs w:val="25"/>
          <w:lang w:val="fr-CA"/>
        </w:rPr>
        <w:t>avait un contrat de travail à durée indéterminée au ministère Emploi et Développement social Canada</w:t>
      </w:r>
      <w:r w:rsidR="00BF1346" w:rsidRPr="00390C2C">
        <w:rPr>
          <w:rStyle w:val="Appelnotedebasdep"/>
          <w:bCs/>
          <w:sz w:val="25"/>
          <w:szCs w:val="25"/>
          <w:lang w:val="fr-CA"/>
        </w:rPr>
        <w:footnoteReference w:id="1"/>
      </w:r>
      <w:r w:rsidR="00BE7449" w:rsidRPr="00390C2C">
        <w:rPr>
          <w:bCs/>
          <w:sz w:val="25"/>
          <w:szCs w:val="25"/>
          <w:lang w:val="fr-CA"/>
        </w:rPr>
        <w:t xml:space="preserve"> </w:t>
      </w:r>
      <w:r w:rsidR="00471914" w:rsidRPr="00390C2C">
        <w:rPr>
          <w:bCs/>
          <w:sz w:val="25"/>
          <w:szCs w:val="25"/>
          <w:lang w:val="fr-CA"/>
        </w:rPr>
        <w:t xml:space="preserve">(ci-après «EDsC») </w:t>
      </w:r>
      <w:r w:rsidR="00BE7449" w:rsidRPr="00390C2C">
        <w:rPr>
          <w:bCs/>
          <w:sz w:val="25"/>
          <w:szCs w:val="25"/>
          <w:lang w:val="fr-CA"/>
        </w:rPr>
        <w:t>comme agent de prestations au programme de la Sécurité de la vieillesse.</w:t>
      </w:r>
    </w:p>
    <w:p w:rsidR="00BE7449" w:rsidRPr="00390C2C" w:rsidRDefault="00BE7449" w:rsidP="008B7BA5">
      <w:pPr>
        <w:pStyle w:val="Paragraphedeliste"/>
        <w:widowControl w:val="0"/>
        <w:numPr>
          <w:ilvl w:val="0"/>
          <w:numId w:val="11"/>
        </w:numPr>
        <w:autoSpaceDE w:val="0"/>
        <w:autoSpaceDN w:val="0"/>
        <w:adjustRightInd w:val="0"/>
        <w:spacing w:after="160" w:line="288" w:lineRule="auto"/>
        <w:ind w:left="0"/>
        <w:contextualSpacing w:val="0"/>
        <w:rPr>
          <w:bCs/>
          <w:sz w:val="25"/>
          <w:szCs w:val="25"/>
          <w:lang w:val="fr-CA"/>
        </w:rPr>
      </w:pPr>
      <w:r w:rsidRPr="00390C2C">
        <w:rPr>
          <w:bCs/>
          <w:sz w:val="25"/>
          <w:szCs w:val="25"/>
          <w:lang w:val="fr-CA"/>
        </w:rPr>
        <w:t>Le 8 août 2013, l’a</w:t>
      </w:r>
      <w:r w:rsidR="00460AFC" w:rsidRPr="00390C2C">
        <w:rPr>
          <w:bCs/>
          <w:sz w:val="25"/>
          <w:szCs w:val="25"/>
          <w:lang w:val="fr-CA"/>
        </w:rPr>
        <w:t>ppelant fut congédié suite à de</w:t>
      </w:r>
      <w:r w:rsidR="001A4848" w:rsidRPr="00390C2C">
        <w:rPr>
          <w:bCs/>
          <w:sz w:val="25"/>
          <w:szCs w:val="25"/>
          <w:lang w:val="fr-CA"/>
        </w:rPr>
        <w:t>s</w:t>
      </w:r>
      <w:r w:rsidRPr="00390C2C">
        <w:rPr>
          <w:bCs/>
          <w:sz w:val="25"/>
          <w:szCs w:val="25"/>
          <w:lang w:val="fr-CA"/>
        </w:rPr>
        <w:t xml:space="preserve"> divulgation</w:t>
      </w:r>
      <w:r w:rsidR="00460AFC" w:rsidRPr="00390C2C">
        <w:rPr>
          <w:bCs/>
          <w:sz w:val="25"/>
          <w:szCs w:val="25"/>
          <w:lang w:val="fr-CA"/>
        </w:rPr>
        <w:t>s</w:t>
      </w:r>
      <w:r w:rsidRPr="00390C2C">
        <w:rPr>
          <w:bCs/>
          <w:sz w:val="25"/>
          <w:szCs w:val="25"/>
          <w:lang w:val="fr-CA"/>
        </w:rPr>
        <w:t xml:space="preserve"> d’actes répréhensibles </w:t>
      </w:r>
      <w:r w:rsidR="00DD29BF" w:rsidRPr="00390C2C">
        <w:rPr>
          <w:bCs/>
          <w:sz w:val="25"/>
          <w:szCs w:val="25"/>
          <w:lang w:val="fr-CA"/>
        </w:rPr>
        <w:t>faite</w:t>
      </w:r>
      <w:r w:rsidR="001A4848" w:rsidRPr="00390C2C">
        <w:rPr>
          <w:bCs/>
          <w:sz w:val="25"/>
          <w:szCs w:val="25"/>
          <w:lang w:val="fr-CA"/>
        </w:rPr>
        <w:t>s</w:t>
      </w:r>
      <w:r w:rsidR="00DD29BF" w:rsidRPr="00390C2C">
        <w:rPr>
          <w:bCs/>
          <w:sz w:val="25"/>
          <w:szCs w:val="25"/>
          <w:lang w:val="fr-CA"/>
        </w:rPr>
        <w:t xml:space="preserve"> en vertu de la </w:t>
      </w:r>
      <w:r w:rsidR="00DD29BF" w:rsidRPr="00390C2C">
        <w:rPr>
          <w:bCs/>
          <w:i/>
          <w:sz w:val="25"/>
          <w:szCs w:val="25"/>
          <w:lang w:val="fr-CA"/>
        </w:rPr>
        <w:t>Loi sur la protection des fonctionnaires divulgateurs d’actes répréhensibles</w:t>
      </w:r>
      <w:r w:rsidR="00DD29BF" w:rsidRPr="00390C2C">
        <w:rPr>
          <w:bCs/>
          <w:sz w:val="25"/>
          <w:szCs w:val="25"/>
          <w:lang w:val="fr-CA"/>
        </w:rPr>
        <w:t xml:space="preserve"> </w:t>
      </w:r>
      <w:r w:rsidR="004832D1" w:rsidRPr="00390C2C">
        <w:rPr>
          <w:bCs/>
          <w:sz w:val="25"/>
          <w:szCs w:val="25"/>
          <w:lang w:val="fr-CA"/>
        </w:rPr>
        <w:t xml:space="preserve">(ci-après «la </w:t>
      </w:r>
      <w:r w:rsidR="004832D1" w:rsidRPr="00390C2C">
        <w:rPr>
          <w:bCs/>
          <w:i/>
          <w:sz w:val="25"/>
          <w:szCs w:val="25"/>
          <w:lang w:val="fr-CA"/>
        </w:rPr>
        <w:t>LPFDAR</w:t>
      </w:r>
      <w:r w:rsidR="00557B1B" w:rsidRPr="00390C2C">
        <w:rPr>
          <w:bCs/>
          <w:sz w:val="25"/>
          <w:szCs w:val="25"/>
          <w:lang w:val="fr-CA"/>
        </w:rPr>
        <w:t xml:space="preserve">») </w:t>
      </w:r>
      <w:r w:rsidR="00DD29BF" w:rsidRPr="00390C2C">
        <w:rPr>
          <w:bCs/>
          <w:sz w:val="25"/>
          <w:szCs w:val="25"/>
          <w:lang w:val="fr-CA"/>
        </w:rPr>
        <w:t>au Commissaire</w:t>
      </w:r>
      <w:r w:rsidR="001A4848" w:rsidRPr="00390C2C">
        <w:rPr>
          <w:bCs/>
          <w:sz w:val="25"/>
          <w:szCs w:val="25"/>
          <w:lang w:val="fr-CA"/>
        </w:rPr>
        <w:t xml:space="preserve"> à l’intégrité du secteur public du Canada (ci-après «le Commissaire»)</w:t>
      </w:r>
      <w:r w:rsidR="00DD29BF" w:rsidRPr="00390C2C">
        <w:rPr>
          <w:bCs/>
          <w:sz w:val="25"/>
          <w:szCs w:val="25"/>
          <w:lang w:val="fr-CA"/>
        </w:rPr>
        <w:t xml:space="preserve"> et à la suite de harcèlement psychologique qu’il a subi de </w:t>
      </w:r>
      <w:r w:rsidR="00460AFC" w:rsidRPr="00390C2C">
        <w:rPr>
          <w:bCs/>
          <w:sz w:val="25"/>
          <w:szCs w:val="25"/>
          <w:lang w:val="fr-CA"/>
        </w:rPr>
        <w:t>ses supérieurs</w:t>
      </w:r>
      <w:r w:rsidR="00EE066E" w:rsidRPr="00390C2C">
        <w:rPr>
          <w:bCs/>
          <w:sz w:val="25"/>
          <w:szCs w:val="25"/>
          <w:lang w:val="fr-CA"/>
        </w:rPr>
        <w:t xml:space="preserve"> notamment pour avoir fait ce</w:t>
      </w:r>
      <w:r w:rsidR="00460AFC" w:rsidRPr="00390C2C">
        <w:rPr>
          <w:bCs/>
          <w:sz w:val="25"/>
          <w:szCs w:val="25"/>
          <w:lang w:val="fr-CA"/>
        </w:rPr>
        <w:t>s</w:t>
      </w:r>
      <w:r w:rsidR="00EE066E" w:rsidRPr="00390C2C">
        <w:rPr>
          <w:bCs/>
          <w:sz w:val="25"/>
          <w:szCs w:val="25"/>
          <w:lang w:val="fr-CA"/>
        </w:rPr>
        <w:t xml:space="preserve"> divulgation</w:t>
      </w:r>
      <w:r w:rsidR="00460AFC" w:rsidRPr="00390C2C">
        <w:rPr>
          <w:bCs/>
          <w:sz w:val="25"/>
          <w:szCs w:val="25"/>
          <w:lang w:val="fr-CA"/>
        </w:rPr>
        <w:t>s</w:t>
      </w:r>
      <w:r w:rsidR="00DD29BF" w:rsidRPr="00390C2C">
        <w:rPr>
          <w:bCs/>
          <w:sz w:val="25"/>
          <w:szCs w:val="25"/>
          <w:lang w:val="fr-CA"/>
        </w:rPr>
        <w:t>.</w:t>
      </w:r>
    </w:p>
    <w:p w:rsidR="00DD29BF" w:rsidRPr="00390C2C" w:rsidRDefault="00DD29BF" w:rsidP="008B7BA5">
      <w:pPr>
        <w:pStyle w:val="Paragraphedeliste"/>
        <w:widowControl w:val="0"/>
        <w:numPr>
          <w:ilvl w:val="0"/>
          <w:numId w:val="11"/>
        </w:numPr>
        <w:autoSpaceDE w:val="0"/>
        <w:autoSpaceDN w:val="0"/>
        <w:adjustRightInd w:val="0"/>
        <w:spacing w:after="160" w:line="288" w:lineRule="auto"/>
        <w:ind w:left="0"/>
        <w:contextualSpacing w:val="0"/>
        <w:rPr>
          <w:bCs/>
          <w:sz w:val="25"/>
          <w:szCs w:val="25"/>
          <w:lang w:val="fr-CA"/>
        </w:rPr>
      </w:pPr>
      <w:r w:rsidRPr="00390C2C">
        <w:rPr>
          <w:bCs/>
          <w:sz w:val="25"/>
          <w:szCs w:val="25"/>
          <w:lang w:val="fr-CA"/>
        </w:rPr>
        <w:t>Ce licenciement a été contesté par voie de grief puis a été porté en arbitrage par l’Alliance de la fonction publique du Canada (syndicat).  Considérant la volonté des parties, la Commission des relations de travail dans la fonction publique est sur le point de nommer un médiateur.</w:t>
      </w:r>
    </w:p>
    <w:p w:rsidR="00DD29BF" w:rsidRPr="00390C2C" w:rsidRDefault="00DD29BF" w:rsidP="008B7BA5">
      <w:pPr>
        <w:pStyle w:val="Paragraphedeliste"/>
        <w:widowControl w:val="0"/>
        <w:numPr>
          <w:ilvl w:val="0"/>
          <w:numId w:val="11"/>
        </w:numPr>
        <w:autoSpaceDE w:val="0"/>
        <w:autoSpaceDN w:val="0"/>
        <w:adjustRightInd w:val="0"/>
        <w:spacing w:after="160" w:line="288" w:lineRule="auto"/>
        <w:ind w:left="0"/>
        <w:contextualSpacing w:val="0"/>
        <w:rPr>
          <w:bCs/>
          <w:sz w:val="25"/>
          <w:szCs w:val="25"/>
          <w:lang w:val="fr-CA"/>
        </w:rPr>
      </w:pPr>
      <w:r w:rsidRPr="00390C2C">
        <w:rPr>
          <w:bCs/>
          <w:sz w:val="25"/>
          <w:szCs w:val="25"/>
          <w:lang w:val="fr-CA"/>
        </w:rPr>
        <w:t>Le 26 octobre 2012, l’appelant dépose une divulgation d’actes répréhensibles auprès du Commissaire concernant une situation reprochable au sein de son ministère-employeur</w:t>
      </w:r>
      <w:r w:rsidR="00862535" w:rsidRPr="00390C2C">
        <w:rPr>
          <w:bCs/>
          <w:sz w:val="25"/>
          <w:szCs w:val="25"/>
          <w:lang w:val="fr-CA"/>
        </w:rPr>
        <w:t xml:space="preserve"> au sujet du Supplément de revenu garanti</w:t>
      </w:r>
      <w:r w:rsidR="00862535" w:rsidRPr="00390C2C">
        <w:rPr>
          <w:rStyle w:val="Appelnotedebasdep"/>
          <w:bCs/>
          <w:sz w:val="25"/>
          <w:szCs w:val="25"/>
          <w:lang w:val="fr-CA"/>
        </w:rPr>
        <w:footnoteReference w:id="2"/>
      </w:r>
      <w:r w:rsidR="001A4848" w:rsidRPr="00390C2C">
        <w:rPr>
          <w:bCs/>
          <w:sz w:val="25"/>
          <w:szCs w:val="25"/>
          <w:lang w:val="fr-CA"/>
        </w:rPr>
        <w:t xml:space="preserve"> et la façon dont EDsC ignore volontairement la jurisprudence de la Cour canadienne de l’impôt et, donc, ignore la primauté du droit</w:t>
      </w:r>
      <w:r w:rsidRPr="00390C2C">
        <w:rPr>
          <w:bCs/>
          <w:sz w:val="25"/>
          <w:szCs w:val="25"/>
          <w:lang w:val="fr-CA"/>
        </w:rPr>
        <w:t>.</w:t>
      </w:r>
    </w:p>
    <w:p w:rsidR="003A1EA2" w:rsidRPr="00390C2C" w:rsidRDefault="003A1EA2" w:rsidP="008B7BA5">
      <w:pPr>
        <w:pStyle w:val="Paragraphedeliste"/>
        <w:widowControl w:val="0"/>
        <w:numPr>
          <w:ilvl w:val="0"/>
          <w:numId w:val="11"/>
        </w:numPr>
        <w:autoSpaceDE w:val="0"/>
        <w:autoSpaceDN w:val="0"/>
        <w:adjustRightInd w:val="0"/>
        <w:spacing w:after="160" w:line="288" w:lineRule="auto"/>
        <w:ind w:left="0"/>
        <w:contextualSpacing w:val="0"/>
        <w:rPr>
          <w:bCs/>
          <w:sz w:val="25"/>
          <w:szCs w:val="25"/>
          <w:lang w:val="fr-CA"/>
        </w:rPr>
      </w:pPr>
      <w:r w:rsidRPr="00390C2C">
        <w:rPr>
          <w:bCs/>
          <w:sz w:val="25"/>
          <w:szCs w:val="25"/>
          <w:lang w:val="fr-CA"/>
        </w:rPr>
        <w:t xml:space="preserve">L’appelant a fait cette divulgation dans l’intérêt public et agit toujours dans cette instance avec comme seule motivation l’intérêt public.  L’appelant n’a aucun intérêt personnel à ce que l’acte répréhensible qu’il a dénoncé cesse.  </w:t>
      </w:r>
    </w:p>
    <w:p w:rsidR="00DD29BF" w:rsidRPr="00390C2C" w:rsidRDefault="00DD29BF" w:rsidP="008B7BA5">
      <w:pPr>
        <w:pStyle w:val="Paragraphedeliste"/>
        <w:widowControl w:val="0"/>
        <w:numPr>
          <w:ilvl w:val="0"/>
          <w:numId w:val="11"/>
        </w:numPr>
        <w:autoSpaceDE w:val="0"/>
        <w:autoSpaceDN w:val="0"/>
        <w:adjustRightInd w:val="0"/>
        <w:spacing w:after="160" w:line="288" w:lineRule="auto"/>
        <w:ind w:left="0"/>
        <w:contextualSpacing w:val="0"/>
        <w:rPr>
          <w:bCs/>
          <w:sz w:val="25"/>
          <w:szCs w:val="25"/>
          <w:lang w:val="fr-CA"/>
        </w:rPr>
      </w:pPr>
      <w:r w:rsidRPr="00390C2C">
        <w:rPr>
          <w:bCs/>
          <w:sz w:val="25"/>
          <w:szCs w:val="25"/>
          <w:lang w:val="fr-CA"/>
        </w:rPr>
        <w:t>Le 27 décembre 2012, le Commissaire déclare non-recevable la divulgation et décide par conséquent de ne pas procéder à une enquête.</w:t>
      </w:r>
    </w:p>
    <w:p w:rsidR="00DD29BF" w:rsidRPr="00390C2C" w:rsidRDefault="00E420DA" w:rsidP="008B7BA5">
      <w:pPr>
        <w:pStyle w:val="Paragraphedeliste"/>
        <w:widowControl w:val="0"/>
        <w:numPr>
          <w:ilvl w:val="0"/>
          <w:numId w:val="11"/>
        </w:numPr>
        <w:autoSpaceDE w:val="0"/>
        <w:autoSpaceDN w:val="0"/>
        <w:adjustRightInd w:val="0"/>
        <w:spacing w:after="160" w:line="288" w:lineRule="auto"/>
        <w:ind w:left="0"/>
        <w:contextualSpacing w:val="0"/>
        <w:rPr>
          <w:bCs/>
          <w:sz w:val="25"/>
          <w:szCs w:val="25"/>
          <w:lang w:val="fr-CA"/>
        </w:rPr>
      </w:pPr>
      <w:r w:rsidRPr="00390C2C">
        <w:rPr>
          <w:bCs/>
          <w:sz w:val="25"/>
          <w:szCs w:val="25"/>
          <w:lang w:val="fr-CA"/>
        </w:rPr>
        <w:t xml:space="preserve">Le 21 janvier 2013, l’appelant dépose </w:t>
      </w:r>
      <w:r w:rsidR="00557B1B" w:rsidRPr="00390C2C">
        <w:rPr>
          <w:bCs/>
          <w:sz w:val="25"/>
          <w:szCs w:val="25"/>
          <w:lang w:val="fr-CA"/>
        </w:rPr>
        <w:t>un</w:t>
      </w:r>
      <w:r w:rsidRPr="00390C2C">
        <w:rPr>
          <w:bCs/>
          <w:sz w:val="25"/>
          <w:szCs w:val="25"/>
          <w:lang w:val="fr-CA"/>
        </w:rPr>
        <w:t xml:space="preserve"> avis de demande de contrôle judiciaire de la décision du 27 décembre 2012 du Commissaire sous le couvert d’une </w:t>
      </w:r>
      <w:r w:rsidRPr="00390C2C">
        <w:rPr>
          <w:bCs/>
          <w:sz w:val="25"/>
          <w:szCs w:val="25"/>
          <w:lang w:val="fr-CA"/>
        </w:rPr>
        <w:lastRenderedPageBreak/>
        <w:t>directive de confidentialité obtenue le 18 janvier 2013 du protonot</w:t>
      </w:r>
      <w:r w:rsidR="00557B1B" w:rsidRPr="00390C2C">
        <w:rPr>
          <w:bCs/>
          <w:sz w:val="25"/>
          <w:szCs w:val="25"/>
          <w:lang w:val="fr-CA"/>
        </w:rPr>
        <w:t>aire Richard Morneau</w:t>
      </w:r>
      <w:r w:rsidRPr="00390C2C">
        <w:rPr>
          <w:bCs/>
          <w:sz w:val="25"/>
          <w:szCs w:val="25"/>
          <w:lang w:val="fr-CA"/>
        </w:rPr>
        <w:t>.</w:t>
      </w:r>
      <w:r w:rsidR="00557B1B" w:rsidRPr="00390C2C">
        <w:rPr>
          <w:bCs/>
          <w:sz w:val="25"/>
          <w:szCs w:val="25"/>
          <w:lang w:val="fr-CA"/>
        </w:rPr>
        <w:t xml:space="preserve"> (dossier T-142-13 en Cour fédérale)</w:t>
      </w:r>
    </w:p>
    <w:p w:rsidR="00E420DA" w:rsidRPr="00390C2C" w:rsidRDefault="00E420DA" w:rsidP="008B7BA5">
      <w:pPr>
        <w:pStyle w:val="Paragraphedeliste"/>
        <w:widowControl w:val="0"/>
        <w:numPr>
          <w:ilvl w:val="0"/>
          <w:numId w:val="11"/>
        </w:numPr>
        <w:autoSpaceDE w:val="0"/>
        <w:autoSpaceDN w:val="0"/>
        <w:adjustRightInd w:val="0"/>
        <w:spacing w:after="160" w:line="288" w:lineRule="auto"/>
        <w:ind w:left="0"/>
        <w:contextualSpacing w:val="0"/>
        <w:rPr>
          <w:bCs/>
          <w:sz w:val="25"/>
          <w:szCs w:val="25"/>
          <w:lang w:val="fr-CA"/>
        </w:rPr>
      </w:pPr>
      <w:r w:rsidRPr="00390C2C">
        <w:rPr>
          <w:bCs/>
          <w:sz w:val="25"/>
          <w:szCs w:val="25"/>
          <w:lang w:val="fr-CA"/>
        </w:rPr>
        <w:t>Le 19 février 2013, l’appelant dépose un dossier de requête pour obtenir la confidentialité de l’instance et l’anonymat de l’appelant</w:t>
      </w:r>
      <w:r w:rsidR="00471914" w:rsidRPr="00390C2C">
        <w:rPr>
          <w:bCs/>
          <w:sz w:val="25"/>
          <w:szCs w:val="25"/>
          <w:lang w:val="fr-CA"/>
        </w:rPr>
        <w:t xml:space="preserve"> afin notamment de le p</w:t>
      </w:r>
      <w:r w:rsidR="00BD0D1C" w:rsidRPr="00390C2C">
        <w:rPr>
          <w:bCs/>
          <w:sz w:val="25"/>
          <w:szCs w:val="25"/>
          <w:lang w:val="fr-CA"/>
        </w:rPr>
        <w:t xml:space="preserve">rotéger contre des représailles </w:t>
      </w:r>
      <w:r w:rsidR="00471914" w:rsidRPr="00390C2C">
        <w:rPr>
          <w:bCs/>
          <w:sz w:val="25"/>
          <w:szCs w:val="25"/>
          <w:lang w:val="fr-CA"/>
        </w:rPr>
        <w:t>de son employeur</w:t>
      </w:r>
      <w:r w:rsidR="00747AE0" w:rsidRPr="00390C2C">
        <w:rPr>
          <w:bCs/>
          <w:sz w:val="25"/>
          <w:szCs w:val="25"/>
          <w:lang w:val="fr-CA"/>
        </w:rPr>
        <w:t>, le ministère EDsC</w:t>
      </w:r>
      <w:r w:rsidRPr="00390C2C">
        <w:rPr>
          <w:bCs/>
          <w:sz w:val="25"/>
          <w:szCs w:val="25"/>
          <w:lang w:val="fr-CA"/>
        </w:rPr>
        <w:t>.</w:t>
      </w:r>
    </w:p>
    <w:p w:rsidR="00747AE0" w:rsidRPr="00390C2C" w:rsidRDefault="00E420DA" w:rsidP="008B7BA5">
      <w:pPr>
        <w:pStyle w:val="Paragraphedeliste"/>
        <w:widowControl w:val="0"/>
        <w:numPr>
          <w:ilvl w:val="0"/>
          <w:numId w:val="11"/>
        </w:numPr>
        <w:autoSpaceDE w:val="0"/>
        <w:autoSpaceDN w:val="0"/>
        <w:adjustRightInd w:val="0"/>
        <w:spacing w:after="160" w:line="288" w:lineRule="auto"/>
        <w:ind w:left="0"/>
        <w:contextualSpacing w:val="0"/>
        <w:rPr>
          <w:bCs/>
          <w:sz w:val="25"/>
          <w:szCs w:val="25"/>
          <w:lang w:val="fr-CA"/>
        </w:rPr>
      </w:pPr>
      <w:r w:rsidRPr="00390C2C">
        <w:rPr>
          <w:bCs/>
          <w:sz w:val="25"/>
          <w:szCs w:val="25"/>
          <w:lang w:val="fr-CA"/>
        </w:rPr>
        <w:t xml:space="preserve">Le </w:t>
      </w:r>
      <w:r w:rsidR="00471914" w:rsidRPr="00390C2C">
        <w:rPr>
          <w:bCs/>
          <w:sz w:val="25"/>
          <w:szCs w:val="25"/>
          <w:lang w:val="fr-CA"/>
        </w:rPr>
        <w:t xml:space="preserve">26 février 2013, avant même qu’une décision soit rendue quant à la confidentialité, l’intimé envoie </w:t>
      </w:r>
      <w:r w:rsidR="00747AE0" w:rsidRPr="00390C2C">
        <w:rPr>
          <w:bCs/>
          <w:sz w:val="25"/>
          <w:szCs w:val="25"/>
          <w:lang w:val="fr-CA"/>
        </w:rPr>
        <w:t xml:space="preserve">son dossier de réponse, </w:t>
      </w:r>
      <w:r w:rsidR="00471914" w:rsidRPr="00390C2C">
        <w:rPr>
          <w:bCs/>
          <w:sz w:val="25"/>
          <w:szCs w:val="25"/>
          <w:lang w:val="fr-CA"/>
        </w:rPr>
        <w:t xml:space="preserve">des documents concernant la divulgation, l’appelant et l’ensemble de l’instance au </w:t>
      </w:r>
      <w:r w:rsidR="00471914" w:rsidRPr="00390C2C">
        <w:rPr>
          <w:bCs/>
          <w:sz w:val="25"/>
          <w:szCs w:val="25"/>
          <w:u w:val="single"/>
          <w:lang w:val="fr-CA"/>
        </w:rPr>
        <w:t>secteur des relations de travail</w:t>
      </w:r>
      <w:r w:rsidR="00471914" w:rsidRPr="00390C2C">
        <w:rPr>
          <w:bCs/>
          <w:sz w:val="25"/>
          <w:szCs w:val="25"/>
          <w:lang w:val="fr-CA"/>
        </w:rPr>
        <w:t xml:space="preserve"> </w:t>
      </w:r>
      <w:r w:rsidR="00056972" w:rsidRPr="00390C2C">
        <w:rPr>
          <w:bCs/>
          <w:sz w:val="25"/>
          <w:szCs w:val="25"/>
          <w:lang w:val="fr-CA"/>
        </w:rPr>
        <w:t>d’</w:t>
      </w:r>
      <w:r w:rsidR="00471914" w:rsidRPr="00390C2C">
        <w:rPr>
          <w:bCs/>
          <w:sz w:val="25"/>
          <w:szCs w:val="25"/>
          <w:lang w:val="fr-CA"/>
        </w:rPr>
        <w:t>EDsC.</w:t>
      </w:r>
    </w:p>
    <w:p w:rsidR="00471914" w:rsidRPr="00390C2C" w:rsidRDefault="00471914" w:rsidP="008B7BA5">
      <w:pPr>
        <w:pStyle w:val="Paragraphedeliste"/>
        <w:widowControl w:val="0"/>
        <w:numPr>
          <w:ilvl w:val="0"/>
          <w:numId w:val="11"/>
        </w:numPr>
        <w:autoSpaceDE w:val="0"/>
        <w:autoSpaceDN w:val="0"/>
        <w:adjustRightInd w:val="0"/>
        <w:spacing w:after="160" w:line="288" w:lineRule="auto"/>
        <w:ind w:left="0"/>
        <w:contextualSpacing w:val="0"/>
        <w:rPr>
          <w:bCs/>
          <w:sz w:val="25"/>
          <w:szCs w:val="25"/>
          <w:lang w:val="fr-CA"/>
        </w:rPr>
      </w:pPr>
      <w:r w:rsidRPr="00390C2C">
        <w:rPr>
          <w:bCs/>
          <w:sz w:val="25"/>
          <w:szCs w:val="25"/>
          <w:lang w:val="fr-CA"/>
        </w:rPr>
        <w:t>Le 1</w:t>
      </w:r>
      <w:r w:rsidRPr="00390C2C">
        <w:rPr>
          <w:bCs/>
          <w:sz w:val="25"/>
          <w:szCs w:val="25"/>
          <w:vertAlign w:val="superscript"/>
          <w:lang w:val="fr-CA"/>
        </w:rPr>
        <w:t>er</w:t>
      </w:r>
      <w:r w:rsidRPr="00390C2C">
        <w:rPr>
          <w:bCs/>
          <w:sz w:val="25"/>
          <w:szCs w:val="25"/>
          <w:lang w:val="fr-CA"/>
        </w:rPr>
        <w:t xml:space="preserve"> mars 2013, quatre jours après la fuite d’informations au ministère EDsC, l’appelant est suspendu sans solde pour «raison administrative».</w:t>
      </w:r>
    </w:p>
    <w:p w:rsidR="00471914" w:rsidRPr="00390C2C" w:rsidRDefault="00747AE0" w:rsidP="008B7BA5">
      <w:pPr>
        <w:pStyle w:val="Paragraphedeliste"/>
        <w:widowControl w:val="0"/>
        <w:numPr>
          <w:ilvl w:val="0"/>
          <w:numId w:val="11"/>
        </w:numPr>
        <w:autoSpaceDE w:val="0"/>
        <w:autoSpaceDN w:val="0"/>
        <w:adjustRightInd w:val="0"/>
        <w:spacing w:after="160" w:line="288" w:lineRule="auto"/>
        <w:ind w:left="0"/>
        <w:contextualSpacing w:val="0"/>
        <w:rPr>
          <w:bCs/>
          <w:sz w:val="25"/>
          <w:szCs w:val="25"/>
          <w:lang w:val="fr-CA"/>
        </w:rPr>
      </w:pPr>
      <w:r w:rsidRPr="00390C2C">
        <w:rPr>
          <w:bCs/>
          <w:sz w:val="25"/>
          <w:szCs w:val="25"/>
          <w:lang w:val="fr-CA"/>
        </w:rPr>
        <w:t>Le 4 mars 2013, l’appelant dépose sa réplique.</w:t>
      </w:r>
    </w:p>
    <w:p w:rsidR="00747AE0" w:rsidRPr="00390C2C" w:rsidRDefault="00747AE0" w:rsidP="008B7BA5">
      <w:pPr>
        <w:pStyle w:val="Paragraphedeliste"/>
        <w:widowControl w:val="0"/>
        <w:numPr>
          <w:ilvl w:val="0"/>
          <w:numId w:val="11"/>
        </w:numPr>
        <w:autoSpaceDE w:val="0"/>
        <w:autoSpaceDN w:val="0"/>
        <w:adjustRightInd w:val="0"/>
        <w:spacing w:after="160" w:line="288" w:lineRule="auto"/>
        <w:ind w:left="0"/>
        <w:contextualSpacing w:val="0"/>
        <w:rPr>
          <w:bCs/>
          <w:sz w:val="25"/>
          <w:szCs w:val="25"/>
          <w:lang w:val="fr-CA"/>
        </w:rPr>
      </w:pPr>
      <w:r w:rsidRPr="00390C2C">
        <w:rPr>
          <w:bCs/>
          <w:sz w:val="25"/>
          <w:szCs w:val="25"/>
          <w:lang w:val="fr-CA"/>
        </w:rPr>
        <w:t>Le 11 avril 2013, la Cour fédérale rejette la requête en confidentialité</w:t>
      </w:r>
      <w:r w:rsidR="000E3A24" w:rsidRPr="00390C2C">
        <w:rPr>
          <w:bCs/>
          <w:sz w:val="25"/>
          <w:szCs w:val="25"/>
          <w:lang w:val="fr-CA"/>
        </w:rPr>
        <w:t xml:space="preserve"> et cette décision fait l’objet de l’appel dans l’instance A-135-13</w:t>
      </w:r>
      <w:r w:rsidRPr="00390C2C">
        <w:rPr>
          <w:bCs/>
          <w:sz w:val="25"/>
          <w:szCs w:val="25"/>
          <w:lang w:val="fr-CA"/>
        </w:rPr>
        <w:t>.</w:t>
      </w:r>
    </w:p>
    <w:p w:rsidR="00747AE0" w:rsidRPr="00390C2C" w:rsidRDefault="00557B1B" w:rsidP="008B7BA5">
      <w:pPr>
        <w:pStyle w:val="Paragraphedeliste"/>
        <w:widowControl w:val="0"/>
        <w:numPr>
          <w:ilvl w:val="0"/>
          <w:numId w:val="11"/>
        </w:numPr>
        <w:autoSpaceDE w:val="0"/>
        <w:autoSpaceDN w:val="0"/>
        <w:adjustRightInd w:val="0"/>
        <w:spacing w:after="160" w:line="288" w:lineRule="auto"/>
        <w:ind w:left="0"/>
        <w:contextualSpacing w:val="0"/>
        <w:rPr>
          <w:bCs/>
          <w:sz w:val="25"/>
          <w:szCs w:val="25"/>
          <w:lang w:val="fr-CA"/>
        </w:rPr>
      </w:pPr>
      <w:r w:rsidRPr="00390C2C">
        <w:rPr>
          <w:bCs/>
          <w:sz w:val="25"/>
          <w:szCs w:val="25"/>
          <w:lang w:val="fr-CA"/>
        </w:rPr>
        <w:t xml:space="preserve">Le 14 avril 2013, l’appelant dépose </w:t>
      </w:r>
      <w:r w:rsidR="007C5449" w:rsidRPr="00390C2C">
        <w:rPr>
          <w:bCs/>
          <w:sz w:val="25"/>
          <w:szCs w:val="25"/>
          <w:lang w:val="fr-CA"/>
        </w:rPr>
        <w:t xml:space="preserve">auprès du Commissaire, en vertu de la </w:t>
      </w:r>
      <w:r w:rsidR="004832D1" w:rsidRPr="00390C2C">
        <w:rPr>
          <w:bCs/>
          <w:i/>
          <w:sz w:val="25"/>
          <w:szCs w:val="25"/>
          <w:lang w:val="fr-CA"/>
        </w:rPr>
        <w:t>LPFDAR</w:t>
      </w:r>
      <w:r w:rsidR="007C5449" w:rsidRPr="00390C2C">
        <w:rPr>
          <w:bCs/>
          <w:sz w:val="25"/>
          <w:szCs w:val="25"/>
          <w:lang w:val="fr-CA"/>
        </w:rPr>
        <w:t xml:space="preserve">, </w:t>
      </w:r>
      <w:r w:rsidRPr="00390C2C">
        <w:rPr>
          <w:bCs/>
          <w:sz w:val="25"/>
          <w:szCs w:val="25"/>
          <w:lang w:val="fr-CA"/>
        </w:rPr>
        <w:t>une plainte en représailles concernant sa suspension sans solde pour «mesure administrative».</w:t>
      </w:r>
    </w:p>
    <w:p w:rsidR="003A1EA2" w:rsidRPr="00390C2C" w:rsidRDefault="00D56F7B" w:rsidP="008B7BA5">
      <w:pPr>
        <w:pStyle w:val="Paragraphedeliste"/>
        <w:widowControl w:val="0"/>
        <w:numPr>
          <w:ilvl w:val="0"/>
          <w:numId w:val="11"/>
        </w:numPr>
        <w:autoSpaceDE w:val="0"/>
        <w:autoSpaceDN w:val="0"/>
        <w:adjustRightInd w:val="0"/>
        <w:spacing w:after="160" w:line="288" w:lineRule="auto"/>
        <w:ind w:left="0"/>
        <w:contextualSpacing w:val="0"/>
        <w:rPr>
          <w:bCs/>
          <w:sz w:val="25"/>
          <w:szCs w:val="25"/>
          <w:lang w:val="fr-CA"/>
        </w:rPr>
      </w:pPr>
      <w:r w:rsidRPr="00390C2C">
        <w:rPr>
          <w:bCs/>
          <w:sz w:val="25"/>
          <w:szCs w:val="25"/>
          <w:lang w:val="fr-CA"/>
        </w:rPr>
        <w:t>La plainte en représailles du 14 avril 2013 est intimement reliée à la divulgation d’actes répréhensibles du 26 octobre 2012.  La plainte en représailles est, en quelque sorte, la malheureuse et non-désirée «continuité» de la divulgation de l’appelant.</w:t>
      </w:r>
    </w:p>
    <w:p w:rsidR="00557B1B" w:rsidRPr="00390C2C" w:rsidRDefault="000E3A24" w:rsidP="008B7BA5">
      <w:pPr>
        <w:pStyle w:val="Paragraphedeliste"/>
        <w:widowControl w:val="0"/>
        <w:numPr>
          <w:ilvl w:val="0"/>
          <w:numId w:val="11"/>
        </w:numPr>
        <w:autoSpaceDE w:val="0"/>
        <w:autoSpaceDN w:val="0"/>
        <w:adjustRightInd w:val="0"/>
        <w:spacing w:after="160" w:line="288" w:lineRule="auto"/>
        <w:ind w:left="0"/>
        <w:contextualSpacing w:val="0"/>
        <w:rPr>
          <w:bCs/>
          <w:sz w:val="25"/>
          <w:szCs w:val="25"/>
          <w:lang w:val="fr-CA"/>
        </w:rPr>
      </w:pPr>
      <w:r w:rsidRPr="00390C2C">
        <w:rPr>
          <w:bCs/>
          <w:sz w:val="25"/>
          <w:szCs w:val="25"/>
          <w:lang w:val="fr-CA"/>
        </w:rPr>
        <w:t>Le 16 mai 2013, le Commissaire déclare non-recevable la plainte en représailles de l’appelant et par conséquent décide de ne pas faire enquête.</w:t>
      </w:r>
    </w:p>
    <w:p w:rsidR="000E3A24" w:rsidRPr="00390C2C" w:rsidRDefault="000E3A24" w:rsidP="008B7BA5">
      <w:pPr>
        <w:pStyle w:val="Paragraphedeliste"/>
        <w:widowControl w:val="0"/>
        <w:numPr>
          <w:ilvl w:val="0"/>
          <w:numId w:val="11"/>
        </w:numPr>
        <w:autoSpaceDE w:val="0"/>
        <w:autoSpaceDN w:val="0"/>
        <w:adjustRightInd w:val="0"/>
        <w:spacing w:after="160" w:line="288" w:lineRule="auto"/>
        <w:ind w:left="0"/>
        <w:contextualSpacing w:val="0"/>
        <w:rPr>
          <w:bCs/>
          <w:sz w:val="25"/>
          <w:szCs w:val="25"/>
          <w:lang w:val="fr-CA"/>
        </w:rPr>
      </w:pPr>
      <w:r w:rsidRPr="00390C2C">
        <w:rPr>
          <w:bCs/>
          <w:sz w:val="25"/>
          <w:szCs w:val="25"/>
          <w:lang w:val="fr-CA"/>
        </w:rPr>
        <w:t xml:space="preserve">Le 17 juin 2013, </w:t>
      </w:r>
      <w:r w:rsidR="00503E16" w:rsidRPr="00390C2C">
        <w:rPr>
          <w:bCs/>
          <w:sz w:val="25"/>
          <w:szCs w:val="25"/>
          <w:lang w:val="fr-CA"/>
        </w:rPr>
        <w:t xml:space="preserve">l’appelant dépose un avis de demande de contrôle judiciaire de la décision du 16 mai 2013 du Commissaire sous le couvert d’une directive de confidentialité obtenue le 20 juin 2013 </w:t>
      </w:r>
      <w:proofErr w:type="gramStart"/>
      <w:r w:rsidR="00503E16" w:rsidRPr="00390C2C">
        <w:rPr>
          <w:bCs/>
          <w:sz w:val="25"/>
          <w:szCs w:val="25"/>
          <w:lang w:val="fr-CA"/>
        </w:rPr>
        <w:t>de la</w:t>
      </w:r>
      <w:proofErr w:type="gramEnd"/>
      <w:r w:rsidR="00503E16" w:rsidRPr="00390C2C">
        <w:rPr>
          <w:bCs/>
          <w:sz w:val="25"/>
          <w:szCs w:val="25"/>
          <w:lang w:val="fr-CA"/>
        </w:rPr>
        <w:t xml:space="preserve"> protonotaire Mireille </w:t>
      </w:r>
      <w:proofErr w:type="spellStart"/>
      <w:r w:rsidR="00503E16" w:rsidRPr="00390C2C">
        <w:rPr>
          <w:bCs/>
          <w:sz w:val="25"/>
          <w:szCs w:val="25"/>
          <w:lang w:val="fr-CA"/>
        </w:rPr>
        <w:t>Tabib</w:t>
      </w:r>
      <w:proofErr w:type="spellEnd"/>
      <w:r w:rsidR="00503E16" w:rsidRPr="00390C2C">
        <w:rPr>
          <w:bCs/>
          <w:sz w:val="25"/>
          <w:szCs w:val="25"/>
          <w:lang w:val="fr-CA"/>
        </w:rPr>
        <w:t>. (dossier T-1076-13 en Cour fédérale)</w:t>
      </w:r>
    </w:p>
    <w:p w:rsidR="00B006D1" w:rsidRPr="00390C2C" w:rsidRDefault="00BD0D1C" w:rsidP="008B7BA5">
      <w:pPr>
        <w:pStyle w:val="Paragraphedeliste"/>
        <w:widowControl w:val="0"/>
        <w:numPr>
          <w:ilvl w:val="0"/>
          <w:numId w:val="11"/>
        </w:numPr>
        <w:autoSpaceDE w:val="0"/>
        <w:autoSpaceDN w:val="0"/>
        <w:adjustRightInd w:val="0"/>
        <w:spacing w:after="160" w:line="288" w:lineRule="auto"/>
        <w:ind w:left="0"/>
        <w:contextualSpacing w:val="0"/>
        <w:rPr>
          <w:bCs/>
          <w:sz w:val="25"/>
          <w:szCs w:val="25"/>
          <w:lang w:val="fr-CA"/>
        </w:rPr>
      </w:pPr>
      <w:r w:rsidRPr="00390C2C">
        <w:rPr>
          <w:bCs/>
          <w:sz w:val="25"/>
          <w:szCs w:val="25"/>
          <w:lang w:val="fr-CA"/>
        </w:rPr>
        <w:t xml:space="preserve">L’appelant a agi </w:t>
      </w:r>
      <w:r w:rsidR="00B006D1" w:rsidRPr="00390C2C">
        <w:rPr>
          <w:bCs/>
          <w:sz w:val="25"/>
          <w:szCs w:val="25"/>
          <w:lang w:val="fr-CA"/>
        </w:rPr>
        <w:t xml:space="preserve">avec comme motivation principale l’intérêt public.  Les agissements et décisions du Commissaire font en sorte que les buts de la </w:t>
      </w:r>
      <w:r w:rsidR="004832D1" w:rsidRPr="00390C2C">
        <w:rPr>
          <w:bCs/>
          <w:i/>
          <w:sz w:val="25"/>
          <w:szCs w:val="25"/>
          <w:lang w:val="fr-CA"/>
        </w:rPr>
        <w:t>LPFDAR</w:t>
      </w:r>
      <w:r w:rsidR="00B006D1" w:rsidRPr="00390C2C">
        <w:rPr>
          <w:bCs/>
          <w:sz w:val="25"/>
          <w:szCs w:val="25"/>
          <w:lang w:val="fr-CA"/>
        </w:rPr>
        <w:t>, notamment la protection des fonctionnaires divulgateurs, ne sont pas atteints.  Ce constat partagé notamment par plusieurs juristes, spécialistes de l’ét</w:t>
      </w:r>
      <w:r w:rsidR="00056972" w:rsidRPr="00390C2C">
        <w:rPr>
          <w:bCs/>
          <w:sz w:val="25"/>
          <w:szCs w:val="25"/>
          <w:lang w:val="fr-CA"/>
        </w:rPr>
        <w:t xml:space="preserve">hique, </w:t>
      </w:r>
      <w:proofErr w:type="spellStart"/>
      <w:r w:rsidR="00056972" w:rsidRPr="00390C2C">
        <w:rPr>
          <w:bCs/>
          <w:sz w:val="25"/>
          <w:szCs w:val="25"/>
          <w:lang w:val="fr-CA"/>
        </w:rPr>
        <w:t>OSBLs</w:t>
      </w:r>
      <w:proofErr w:type="spellEnd"/>
      <w:r w:rsidR="00056972" w:rsidRPr="00390C2C">
        <w:rPr>
          <w:bCs/>
          <w:sz w:val="25"/>
          <w:szCs w:val="25"/>
          <w:lang w:val="fr-CA"/>
        </w:rPr>
        <w:t>,</w:t>
      </w:r>
      <w:r w:rsidR="00B006D1" w:rsidRPr="00390C2C">
        <w:rPr>
          <w:bCs/>
          <w:sz w:val="25"/>
          <w:szCs w:val="25"/>
          <w:lang w:val="fr-CA"/>
        </w:rPr>
        <w:t xml:space="preserve"> fonctionnaires</w:t>
      </w:r>
      <w:r w:rsidR="00056972" w:rsidRPr="00390C2C">
        <w:rPr>
          <w:bCs/>
          <w:sz w:val="25"/>
          <w:szCs w:val="25"/>
          <w:lang w:val="fr-CA"/>
        </w:rPr>
        <w:t>, etc</w:t>
      </w:r>
      <w:r w:rsidR="00B006D1" w:rsidRPr="00390C2C">
        <w:rPr>
          <w:bCs/>
          <w:sz w:val="25"/>
          <w:szCs w:val="25"/>
          <w:lang w:val="fr-CA"/>
        </w:rPr>
        <w:t>.</w:t>
      </w:r>
    </w:p>
    <w:p w:rsidR="00503E16" w:rsidRPr="00390C2C" w:rsidRDefault="00503E16" w:rsidP="008B7BA5">
      <w:pPr>
        <w:pStyle w:val="Paragraphedeliste"/>
        <w:widowControl w:val="0"/>
        <w:numPr>
          <w:ilvl w:val="0"/>
          <w:numId w:val="11"/>
        </w:numPr>
        <w:autoSpaceDE w:val="0"/>
        <w:autoSpaceDN w:val="0"/>
        <w:adjustRightInd w:val="0"/>
        <w:spacing w:after="160" w:line="288" w:lineRule="auto"/>
        <w:ind w:left="0"/>
        <w:contextualSpacing w:val="0"/>
        <w:rPr>
          <w:bCs/>
          <w:sz w:val="25"/>
          <w:szCs w:val="25"/>
          <w:lang w:val="fr-CA"/>
        </w:rPr>
      </w:pPr>
      <w:r w:rsidRPr="00390C2C">
        <w:rPr>
          <w:bCs/>
          <w:sz w:val="25"/>
          <w:szCs w:val="25"/>
          <w:lang w:val="fr-CA"/>
        </w:rPr>
        <w:lastRenderedPageBreak/>
        <w:t xml:space="preserve">Le 28 juin 2013, l’appelant dépose un avis de requête en confidentialité amorçant un autre débat sur les questions quant à la confidentialité des recours entourant la </w:t>
      </w:r>
      <w:r w:rsidR="004832D1" w:rsidRPr="00390C2C">
        <w:rPr>
          <w:bCs/>
          <w:i/>
          <w:sz w:val="25"/>
          <w:szCs w:val="25"/>
          <w:lang w:val="fr-CA"/>
        </w:rPr>
        <w:t>LPFDAR</w:t>
      </w:r>
      <w:r w:rsidRPr="00390C2C">
        <w:rPr>
          <w:bCs/>
          <w:sz w:val="25"/>
          <w:szCs w:val="25"/>
          <w:lang w:val="fr-CA"/>
        </w:rPr>
        <w:t>.  D’autres mesures étaient également demandées</w:t>
      </w:r>
      <w:r w:rsidR="00D56F7B" w:rsidRPr="00390C2C">
        <w:rPr>
          <w:bCs/>
          <w:sz w:val="25"/>
          <w:szCs w:val="25"/>
          <w:lang w:val="fr-CA"/>
        </w:rPr>
        <w:t xml:space="preserve"> </w:t>
      </w:r>
      <w:r w:rsidR="00EC5451" w:rsidRPr="00390C2C">
        <w:rPr>
          <w:bCs/>
          <w:sz w:val="25"/>
          <w:szCs w:val="25"/>
          <w:lang w:val="fr-CA"/>
        </w:rPr>
        <w:t>(assistance financière</w:t>
      </w:r>
      <w:r w:rsidR="001B645D" w:rsidRPr="00390C2C">
        <w:rPr>
          <w:bCs/>
          <w:sz w:val="25"/>
          <w:szCs w:val="25"/>
          <w:lang w:val="fr-CA"/>
        </w:rPr>
        <w:t>/technique</w:t>
      </w:r>
      <w:r w:rsidR="00EC5451" w:rsidRPr="00390C2C">
        <w:rPr>
          <w:bCs/>
          <w:sz w:val="25"/>
          <w:szCs w:val="25"/>
          <w:lang w:val="fr-CA"/>
        </w:rPr>
        <w:t>)</w:t>
      </w:r>
      <w:r w:rsidRPr="00390C2C">
        <w:rPr>
          <w:bCs/>
          <w:sz w:val="25"/>
          <w:szCs w:val="25"/>
          <w:lang w:val="fr-CA"/>
        </w:rPr>
        <w:t>.</w:t>
      </w:r>
    </w:p>
    <w:p w:rsidR="00503E16" w:rsidRPr="00390C2C" w:rsidRDefault="00503E16" w:rsidP="008B7BA5">
      <w:pPr>
        <w:pStyle w:val="Paragraphedeliste"/>
        <w:widowControl w:val="0"/>
        <w:numPr>
          <w:ilvl w:val="0"/>
          <w:numId w:val="11"/>
        </w:numPr>
        <w:autoSpaceDE w:val="0"/>
        <w:autoSpaceDN w:val="0"/>
        <w:adjustRightInd w:val="0"/>
        <w:spacing w:after="160" w:line="288" w:lineRule="auto"/>
        <w:ind w:left="0"/>
        <w:contextualSpacing w:val="0"/>
        <w:rPr>
          <w:bCs/>
          <w:sz w:val="25"/>
          <w:szCs w:val="25"/>
          <w:lang w:val="fr-CA"/>
        </w:rPr>
      </w:pPr>
      <w:r w:rsidRPr="00390C2C">
        <w:rPr>
          <w:bCs/>
          <w:sz w:val="25"/>
          <w:szCs w:val="25"/>
          <w:lang w:val="fr-CA"/>
        </w:rPr>
        <w:t>D’autres documents furent déposés de part et d’autre quant à cette requête et une audience eu lieu le 11 juillet 2013.</w:t>
      </w:r>
    </w:p>
    <w:p w:rsidR="00503E16" w:rsidRPr="00390C2C" w:rsidRDefault="00503E16" w:rsidP="008B7BA5">
      <w:pPr>
        <w:pStyle w:val="Paragraphedeliste"/>
        <w:widowControl w:val="0"/>
        <w:numPr>
          <w:ilvl w:val="0"/>
          <w:numId w:val="11"/>
        </w:numPr>
        <w:autoSpaceDE w:val="0"/>
        <w:autoSpaceDN w:val="0"/>
        <w:adjustRightInd w:val="0"/>
        <w:spacing w:after="160" w:line="288" w:lineRule="auto"/>
        <w:ind w:left="0"/>
        <w:contextualSpacing w:val="0"/>
        <w:rPr>
          <w:bCs/>
          <w:sz w:val="25"/>
          <w:szCs w:val="25"/>
          <w:lang w:val="fr-CA"/>
        </w:rPr>
      </w:pPr>
      <w:r w:rsidRPr="00390C2C">
        <w:rPr>
          <w:bCs/>
          <w:sz w:val="25"/>
          <w:szCs w:val="25"/>
          <w:lang w:val="fr-CA"/>
        </w:rPr>
        <w:t>Le 2 août 2013, la Cour fédérale rejette la requête et cette décision fait l’objet de l’appel dans l’instance A-264-13.</w:t>
      </w:r>
    </w:p>
    <w:p w:rsidR="0020132A" w:rsidRPr="00390C2C" w:rsidRDefault="0010208A" w:rsidP="008B7BA5">
      <w:pPr>
        <w:pStyle w:val="Paragraphedeliste"/>
        <w:widowControl w:val="0"/>
        <w:numPr>
          <w:ilvl w:val="0"/>
          <w:numId w:val="11"/>
        </w:numPr>
        <w:autoSpaceDE w:val="0"/>
        <w:autoSpaceDN w:val="0"/>
        <w:adjustRightInd w:val="0"/>
        <w:spacing w:after="160" w:line="288" w:lineRule="auto"/>
        <w:ind w:left="0"/>
        <w:contextualSpacing w:val="0"/>
        <w:rPr>
          <w:bCs/>
          <w:sz w:val="25"/>
          <w:szCs w:val="25"/>
          <w:lang w:val="fr-CA"/>
        </w:rPr>
      </w:pPr>
      <w:r w:rsidRPr="00390C2C">
        <w:rPr>
          <w:bCs/>
          <w:sz w:val="25"/>
          <w:szCs w:val="25"/>
          <w:lang w:val="fr-CA"/>
        </w:rPr>
        <w:t xml:space="preserve">Tel qu’il appert des actes de procédure dans les dossiers d’appel, l’appelant s’est constamment dévoué à conserver son anonymat et la confidentialité de ses instances entourant la </w:t>
      </w:r>
      <w:r w:rsidR="004832D1" w:rsidRPr="00390C2C">
        <w:rPr>
          <w:bCs/>
          <w:i/>
          <w:sz w:val="25"/>
          <w:szCs w:val="25"/>
          <w:lang w:val="fr-CA"/>
        </w:rPr>
        <w:t>LPFDAR</w:t>
      </w:r>
      <w:r w:rsidRPr="00390C2C">
        <w:rPr>
          <w:bCs/>
          <w:sz w:val="25"/>
          <w:szCs w:val="25"/>
          <w:lang w:val="fr-CA"/>
        </w:rPr>
        <w:t>, notamment pour se prémunir contre les représailles et pour respecter son devoir de loyauté/discrétion qu’il</w:t>
      </w:r>
      <w:r w:rsidR="00FB3699" w:rsidRPr="00390C2C">
        <w:rPr>
          <w:bCs/>
          <w:sz w:val="25"/>
          <w:szCs w:val="25"/>
          <w:lang w:val="fr-CA"/>
        </w:rPr>
        <w:t xml:space="preserve"> doit respecter en tant que </w:t>
      </w:r>
      <w:r w:rsidRPr="00390C2C">
        <w:rPr>
          <w:bCs/>
          <w:sz w:val="25"/>
          <w:szCs w:val="25"/>
          <w:lang w:val="fr-CA"/>
        </w:rPr>
        <w:t>fonctionnaire.</w:t>
      </w:r>
    </w:p>
    <w:p w:rsidR="0020132A" w:rsidRPr="00390C2C" w:rsidRDefault="00D56F7B" w:rsidP="008B7BA5">
      <w:pPr>
        <w:pStyle w:val="Paragraphedeliste"/>
        <w:widowControl w:val="0"/>
        <w:numPr>
          <w:ilvl w:val="0"/>
          <w:numId w:val="11"/>
        </w:numPr>
        <w:autoSpaceDE w:val="0"/>
        <w:autoSpaceDN w:val="0"/>
        <w:adjustRightInd w:val="0"/>
        <w:spacing w:after="160" w:line="288" w:lineRule="auto"/>
        <w:ind w:left="0"/>
        <w:contextualSpacing w:val="0"/>
        <w:rPr>
          <w:bCs/>
          <w:sz w:val="25"/>
          <w:szCs w:val="25"/>
          <w:lang w:val="fr-CA"/>
        </w:rPr>
      </w:pPr>
      <w:r w:rsidRPr="00390C2C">
        <w:rPr>
          <w:bCs/>
          <w:sz w:val="25"/>
          <w:szCs w:val="25"/>
          <w:lang w:val="fr-CA"/>
        </w:rPr>
        <w:t>L’appelant agit</w:t>
      </w:r>
      <w:r w:rsidR="0020132A" w:rsidRPr="00390C2C">
        <w:rPr>
          <w:bCs/>
          <w:sz w:val="25"/>
          <w:szCs w:val="25"/>
          <w:lang w:val="fr-CA"/>
        </w:rPr>
        <w:t xml:space="preserve"> de bonne foi</w:t>
      </w:r>
      <w:r w:rsidRPr="00390C2C">
        <w:rPr>
          <w:bCs/>
          <w:sz w:val="25"/>
          <w:szCs w:val="25"/>
          <w:lang w:val="fr-CA"/>
        </w:rPr>
        <w:t xml:space="preserve"> </w:t>
      </w:r>
      <w:r w:rsidR="0020132A" w:rsidRPr="00390C2C">
        <w:rPr>
          <w:bCs/>
          <w:sz w:val="25"/>
          <w:szCs w:val="25"/>
          <w:lang w:val="fr-CA"/>
        </w:rPr>
        <w:t>dans l’intérêt supérieur d’une fonction publique plus intègre et plus respectueuse des fonctionnaires qui osent se lever pour dénoncer les injustices, la corruption, les actes illégaux, les abus de fonds publics, etc.</w:t>
      </w:r>
    </w:p>
    <w:p w:rsidR="0020132A" w:rsidRPr="00390C2C" w:rsidRDefault="0020132A" w:rsidP="008B7BA5">
      <w:pPr>
        <w:pStyle w:val="Paragraphedeliste"/>
        <w:widowControl w:val="0"/>
        <w:numPr>
          <w:ilvl w:val="0"/>
          <w:numId w:val="11"/>
        </w:numPr>
        <w:autoSpaceDE w:val="0"/>
        <w:autoSpaceDN w:val="0"/>
        <w:adjustRightInd w:val="0"/>
        <w:spacing w:after="160" w:line="288" w:lineRule="auto"/>
        <w:ind w:left="0"/>
        <w:contextualSpacing w:val="0"/>
        <w:rPr>
          <w:bCs/>
          <w:sz w:val="25"/>
          <w:szCs w:val="25"/>
          <w:lang w:val="fr-CA"/>
        </w:rPr>
      </w:pPr>
      <w:r w:rsidRPr="00390C2C">
        <w:rPr>
          <w:bCs/>
          <w:sz w:val="25"/>
          <w:szCs w:val="25"/>
          <w:lang w:val="fr-CA"/>
        </w:rPr>
        <w:t>Le</w:t>
      </w:r>
      <w:r w:rsidR="00006854" w:rsidRPr="00390C2C">
        <w:rPr>
          <w:bCs/>
          <w:sz w:val="25"/>
          <w:szCs w:val="25"/>
          <w:lang w:val="fr-CA"/>
        </w:rPr>
        <w:t xml:space="preserve">s débats amorcés par l’appelant sont très couteux et celui-ci, sans emploi, n’a pas les moyens pour soutenir une telle démarche, principalement quant aux couts associés aux nombreuses photocopies requises par les </w:t>
      </w:r>
      <w:r w:rsidR="00006854" w:rsidRPr="00390C2C">
        <w:rPr>
          <w:bCs/>
          <w:i/>
          <w:sz w:val="25"/>
          <w:szCs w:val="25"/>
          <w:lang w:val="fr-CA"/>
        </w:rPr>
        <w:t>Règles des cours fédérales</w:t>
      </w:r>
      <w:r w:rsidR="00006854" w:rsidRPr="00390C2C">
        <w:rPr>
          <w:bCs/>
          <w:sz w:val="25"/>
          <w:szCs w:val="25"/>
          <w:lang w:val="fr-CA"/>
        </w:rPr>
        <w:t>.</w:t>
      </w:r>
    </w:p>
    <w:p w:rsidR="00014380" w:rsidRPr="00390C2C" w:rsidRDefault="00014380" w:rsidP="008B7BA5">
      <w:pPr>
        <w:pStyle w:val="Paragraphedeliste"/>
        <w:widowControl w:val="0"/>
        <w:numPr>
          <w:ilvl w:val="0"/>
          <w:numId w:val="11"/>
        </w:numPr>
        <w:autoSpaceDE w:val="0"/>
        <w:autoSpaceDN w:val="0"/>
        <w:adjustRightInd w:val="0"/>
        <w:spacing w:after="160" w:line="288" w:lineRule="auto"/>
        <w:ind w:left="0"/>
        <w:contextualSpacing w:val="0"/>
        <w:rPr>
          <w:bCs/>
          <w:sz w:val="25"/>
          <w:szCs w:val="25"/>
          <w:lang w:val="fr-CA"/>
        </w:rPr>
      </w:pPr>
      <w:r w:rsidRPr="00390C2C">
        <w:rPr>
          <w:bCs/>
          <w:sz w:val="25"/>
          <w:szCs w:val="25"/>
          <w:lang w:val="fr-CA"/>
        </w:rPr>
        <w:t>L’appelant souhaite maintenant aborder certains faits qui font état du contexte</w:t>
      </w:r>
      <w:r w:rsidR="00131728" w:rsidRPr="00390C2C">
        <w:rPr>
          <w:rStyle w:val="Appelnotedebasdep"/>
          <w:bCs/>
          <w:sz w:val="25"/>
          <w:szCs w:val="25"/>
          <w:lang w:val="fr-CA"/>
        </w:rPr>
        <w:footnoteReference w:id="3"/>
      </w:r>
      <w:r w:rsidRPr="00390C2C">
        <w:rPr>
          <w:bCs/>
          <w:sz w:val="25"/>
          <w:szCs w:val="25"/>
          <w:lang w:val="fr-CA"/>
        </w:rPr>
        <w:t xml:space="preserve"> du présent litige.</w:t>
      </w:r>
      <w:r w:rsidR="004419E0" w:rsidRPr="00390C2C">
        <w:rPr>
          <w:bCs/>
          <w:sz w:val="25"/>
          <w:szCs w:val="25"/>
          <w:lang w:val="fr-CA"/>
        </w:rPr>
        <w:t xml:space="preserve">  «Comme la Cour l’a indiqué dans l’arrêt </w:t>
      </w:r>
      <w:r w:rsidR="004419E0" w:rsidRPr="00390C2C">
        <w:rPr>
          <w:bCs/>
          <w:i/>
          <w:iCs/>
          <w:sz w:val="25"/>
          <w:szCs w:val="25"/>
          <w:lang w:val="fr-CA"/>
        </w:rPr>
        <w:t xml:space="preserve">Bell </w:t>
      </w:r>
      <w:proofErr w:type="spellStart"/>
      <w:r w:rsidR="004419E0" w:rsidRPr="00390C2C">
        <w:rPr>
          <w:bCs/>
          <w:i/>
          <w:iCs/>
          <w:sz w:val="25"/>
          <w:szCs w:val="25"/>
          <w:lang w:val="fr-CA"/>
        </w:rPr>
        <w:t>ExpressVu</w:t>
      </w:r>
      <w:proofErr w:type="spellEnd"/>
      <w:r w:rsidR="004419E0" w:rsidRPr="00390C2C">
        <w:rPr>
          <w:bCs/>
          <w:i/>
          <w:iCs/>
          <w:sz w:val="25"/>
          <w:szCs w:val="25"/>
          <w:lang w:val="fr-CA"/>
        </w:rPr>
        <w:t xml:space="preserve"> Limited </w:t>
      </w:r>
      <w:proofErr w:type="spellStart"/>
      <w:r w:rsidR="004419E0" w:rsidRPr="00390C2C">
        <w:rPr>
          <w:bCs/>
          <w:i/>
          <w:iCs/>
          <w:sz w:val="25"/>
          <w:szCs w:val="25"/>
          <w:lang w:val="fr-CA"/>
        </w:rPr>
        <w:t>Partnership</w:t>
      </w:r>
      <w:proofErr w:type="spellEnd"/>
      <w:r w:rsidR="004419E0" w:rsidRPr="00390C2C">
        <w:rPr>
          <w:bCs/>
          <w:i/>
          <w:iCs/>
          <w:sz w:val="25"/>
          <w:szCs w:val="25"/>
          <w:lang w:val="fr-CA"/>
        </w:rPr>
        <w:t xml:space="preserve"> </w:t>
      </w:r>
      <w:r w:rsidR="004419E0" w:rsidRPr="00390C2C">
        <w:rPr>
          <w:bCs/>
          <w:iCs/>
          <w:sz w:val="25"/>
          <w:szCs w:val="25"/>
          <w:lang w:val="fr-CA"/>
        </w:rPr>
        <w:t>c.</w:t>
      </w:r>
      <w:r w:rsidR="004419E0" w:rsidRPr="00390C2C">
        <w:rPr>
          <w:bCs/>
          <w:i/>
          <w:iCs/>
          <w:sz w:val="25"/>
          <w:szCs w:val="25"/>
          <w:lang w:val="fr-CA"/>
        </w:rPr>
        <w:t xml:space="preserve"> Rex</w:t>
      </w:r>
      <w:r w:rsidR="004419E0" w:rsidRPr="00390C2C">
        <w:rPr>
          <w:bCs/>
          <w:sz w:val="25"/>
          <w:szCs w:val="25"/>
          <w:lang w:val="fr-CA"/>
        </w:rPr>
        <w:t>, 2002 CSC 42</w:t>
      </w:r>
      <w:r w:rsidR="00BB7A52" w:rsidRPr="00390C2C">
        <w:rPr>
          <w:bCs/>
          <w:sz w:val="25"/>
          <w:szCs w:val="25"/>
          <w:lang w:val="fr-CA"/>
        </w:rPr>
        <w:t>, «</w:t>
      </w:r>
      <w:r w:rsidR="004419E0" w:rsidRPr="00390C2C">
        <w:rPr>
          <w:bCs/>
          <w:sz w:val="25"/>
          <w:szCs w:val="25"/>
          <w:lang w:val="fr-CA"/>
        </w:rPr>
        <w:t>[c]</w:t>
      </w:r>
      <w:proofErr w:type="spellStart"/>
      <w:r w:rsidR="004419E0" w:rsidRPr="00390C2C">
        <w:rPr>
          <w:bCs/>
          <w:sz w:val="25"/>
          <w:szCs w:val="25"/>
          <w:lang w:val="fr-CA"/>
        </w:rPr>
        <w:t>ette</w:t>
      </w:r>
      <w:proofErr w:type="spellEnd"/>
      <w:r w:rsidR="004419E0" w:rsidRPr="00390C2C">
        <w:rPr>
          <w:bCs/>
          <w:sz w:val="25"/>
          <w:szCs w:val="25"/>
          <w:lang w:val="fr-CA"/>
        </w:rPr>
        <w:t xml:space="preserve"> méthode [d’interprétation législative] reconnaît le rôle important que joue inévitablement le contexte dans l’interprétation par les tribunaux du texte d’une loi » (par. 27)</w:t>
      </w:r>
      <w:r w:rsidR="004419E0" w:rsidRPr="00390C2C">
        <w:rPr>
          <w:rStyle w:val="Appelnotedebasdep"/>
          <w:bCs/>
          <w:sz w:val="25"/>
          <w:szCs w:val="25"/>
          <w:lang w:val="fr-CA"/>
        </w:rPr>
        <w:t xml:space="preserve"> </w:t>
      </w:r>
      <w:r w:rsidR="004419E0" w:rsidRPr="00390C2C">
        <w:rPr>
          <w:rStyle w:val="Appelnotedebasdep"/>
          <w:bCs/>
          <w:sz w:val="25"/>
          <w:szCs w:val="25"/>
          <w:lang w:val="fr-CA"/>
        </w:rPr>
        <w:footnoteReference w:id="4"/>
      </w:r>
      <w:r w:rsidR="004419E0" w:rsidRPr="00390C2C">
        <w:rPr>
          <w:bCs/>
          <w:sz w:val="25"/>
          <w:szCs w:val="25"/>
          <w:lang w:val="fr-CA"/>
        </w:rPr>
        <w:t>».</w:t>
      </w:r>
    </w:p>
    <w:p w:rsidR="002E1D87" w:rsidRPr="00390C2C" w:rsidRDefault="00006854" w:rsidP="008B7BA5">
      <w:pPr>
        <w:pStyle w:val="Paragraphedeliste"/>
        <w:widowControl w:val="0"/>
        <w:numPr>
          <w:ilvl w:val="0"/>
          <w:numId w:val="11"/>
        </w:numPr>
        <w:autoSpaceDE w:val="0"/>
        <w:autoSpaceDN w:val="0"/>
        <w:adjustRightInd w:val="0"/>
        <w:spacing w:after="160" w:line="288" w:lineRule="auto"/>
        <w:ind w:left="0"/>
        <w:contextualSpacing w:val="0"/>
        <w:rPr>
          <w:bCs/>
          <w:sz w:val="25"/>
          <w:szCs w:val="25"/>
          <w:lang w:val="fr-CA"/>
        </w:rPr>
      </w:pPr>
      <w:r w:rsidRPr="00390C2C">
        <w:rPr>
          <w:bCs/>
          <w:sz w:val="25"/>
          <w:szCs w:val="25"/>
          <w:lang w:val="fr-CA"/>
        </w:rPr>
        <w:t xml:space="preserve">Les avocats du Procureur général du Canada </w:t>
      </w:r>
      <w:r w:rsidR="00813DBB" w:rsidRPr="00390C2C">
        <w:rPr>
          <w:bCs/>
          <w:sz w:val="25"/>
          <w:szCs w:val="25"/>
          <w:lang w:val="fr-CA"/>
        </w:rPr>
        <w:t xml:space="preserve">(ci-après «PGC») </w:t>
      </w:r>
      <w:r w:rsidRPr="00390C2C">
        <w:rPr>
          <w:bCs/>
          <w:sz w:val="25"/>
          <w:szCs w:val="25"/>
          <w:lang w:val="fr-CA"/>
        </w:rPr>
        <w:t>ont toujours eu, à l’égard de l’appelant, une approche que l’on pourrait qualifier du point de vue de certains « d’agressive », voire « d’énergique », ou encore, à défaut d’autres qualificatifs, de « très défensive »</w:t>
      </w:r>
      <w:r w:rsidR="000D2F73" w:rsidRPr="00390C2C">
        <w:rPr>
          <w:rStyle w:val="Appelnotedebasdep"/>
          <w:bCs/>
          <w:sz w:val="25"/>
          <w:szCs w:val="25"/>
          <w:lang w:val="fr-CA"/>
        </w:rPr>
        <w:footnoteReference w:id="5"/>
      </w:r>
      <w:r w:rsidRPr="00390C2C">
        <w:rPr>
          <w:bCs/>
          <w:sz w:val="25"/>
          <w:szCs w:val="25"/>
          <w:lang w:val="fr-CA"/>
        </w:rPr>
        <w:t>.  Cela se dégage des énergies et moyens mis en place pour faire rejeter à tout prix les contrôles judiciaires et autres procédures de l’appelant</w:t>
      </w:r>
      <w:r w:rsidR="00FD7113" w:rsidRPr="00390C2C">
        <w:rPr>
          <w:bCs/>
          <w:sz w:val="25"/>
          <w:szCs w:val="25"/>
          <w:lang w:val="fr-CA"/>
        </w:rPr>
        <w:t xml:space="preserve">, notamment la requête en rejet d’appel qui fut </w:t>
      </w:r>
      <w:r w:rsidR="004A579B" w:rsidRPr="00390C2C">
        <w:rPr>
          <w:bCs/>
          <w:sz w:val="25"/>
          <w:szCs w:val="25"/>
          <w:lang w:val="fr-CA"/>
        </w:rPr>
        <w:t xml:space="preserve">elle-même </w:t>
      </w:r>
      <w:r w:rsidR="00FD7113" w:rsidRPr="00390C2C">
        <w:rPr>
          <w:bCs/>
          <w:sz w:val="25"/>
          <w:szCs w:val="25"/>
          <w:lang w:val="fr-CA"/>
        </w:rPr>
        <w:t xml:space="preserve">rejetée </w:t>
      </w:r>
      <w:r w:rsidR="004A579B" w:rsidRPr="00390C2C">
        <w:rPr>
          <w:bCs/>
          <w:sz w:val="25"/>
          <w:szCs w:val="25"/>
          <w:lang w:val="fr-CA"/>
        </w:rPr>
        <w:t xml:space="preserve">par la </w:t>
      </w:r>
      <w:r w:rsidR="004A579B" w:rsidRPr="00390C2C">
        <w:rPr>
          <w:bCs/>
          <w:sz w:val="25"/>
          <w:szCs w:val="25"/>
          <w:lang w:val="fr-CA"/>
        </w:rPr>
        <w:lastRenderedPageBreak/>
        <w:t xml:space="preserve">Cour </w:t>
      </w:r>
      <w:r w:rsidR="00FD7113" w:rsidRPr="00390C2C">
        <w:rPr>
          <w:bCs/>
          <w:sz w:val="25"/>
          <w:szCs w:val="25"/>
          <w:lang w:val="fr-CA"/>
        </w:rPr>
        <w:t>dans le dossier A-135-13</w:t>
      </w:r>
      <w:r w:rsidRPr="00390C2C">
        <w:rPr>
          <w:bCs/>
          <w:sz w:val="25"/>
          <w:szCs w:val="25"/>
          <w:lang w:val="fr-CA"/>
        </w:rPr>
        <w:t>.  Cela se dégage aussi de leurs demandes pour se faire reconnaitre immédiatement le paiement des dépens pour des requêtes interlocutoires</w:t>
      </w:r>
      <w:r w:rsidR="00917ADC" w:rsidRPr="00390C2C">
        <w:rPr>
          <w:bCs/>
          <w:sz w:val="25"/>
          <w:szCs w:val="25"/>
          <w:lang w:val="fr-CA"/>
        </w:rPr>
        <w:t xml:space="preserve"> en connaissant pertinemment la situation financière précaire de l’appelant. Ces demandes de l’intimé</w:t>
      </w:r>
      <w:r w:rsidRPr="00390C2C">
        <w:rPr>
          <w:bCs/>
          <w:sz w:val="25"/>
          <w:szCs w:val="25"/>
          <w:lang w:val="fr-CA"/>
        </w:rPr>
        <w:t xml:space="preserve"> ont d’ailleurs été rejetées</w:t>
      </w:r>
      <w:r w:rsidR="005071FD" w:rsidRPr="00390C2C">
        <w:rPr>
          <w:rStyle w:val="Appelnotedebasdep"/>
          <w:bCs/>
          <w:sz w:val="25"/>
          <w:szCs w:val="25"/>
          <w:lang w:val="fr-CA"/>
        </w:rPr>
        <w:footnoteReference w:id="6"/>
      </w:r>
      <w:r w:rsidRPr="00390C2C">
        <w:rPr>
          <w:bCs/>
          <w:sz w:val="25"/>
          <w:szCs w:val="25"/>
          <w:lang w:val="fr-CA"/>
        </w:rPr>
        <w:t>.</w:t>
      </w:r>
      <w:r w:rsidR="000D2F73" w:rsidRPr="00390C2C">
        <w:rPr>
          <w:bCs/>
          <w:sz w:val="25"/>
          <w:szCs w:val="25"/>
          <w:lang w:val="fr-CA"/>
        </w:rPr>
        <w:t xml:space="preserve">  Cela se dégage également</w:t>
      </w:r>
      <w:r w:rsidR="007B19F2" w:rsidRPr="00390C2C">
        <w:rPr>
          <w:bCs/>
          <w:sz w:val="25"/>
          <w:szCs w:val="25"/>
          <w:lang w:val="fr-CA"/>
        </w:rPr>
        <w:t xml:space="preserve"> de la vigueur q</w:t>
      </w:r>
      <w:r w:rsidR="00A60002" w:rsidRPr="00390C2C">
        <w:rPr>
          <w:bCs/>
          <w:sz w:val="25"/>
          <w:szCs w:val="25"/>
          <w:lang w:val="fr-CA"/>
        </w:rPr>
        <w:t>u’ils mettent à faire rejeter les</w:t>
      </w:r>
      <w:r w:rsidR="007B19F2" w:rsidRPr="00390C2C">
        <w:rPr>
          <w:bCs/>
          <w:sz w:val="25"/>
          <w:szCs w:val="25"/>
          <w:lang w:val="fr-CA"/>
        </w:rPr>
        <w:t xml:space="preserve"> requête</w:t>
      </w:r>
      <w:r w:rsidR="00A60002" w:rsidRPr="00390C2C">
        <w:rPr>
          <w:bCs/>
          <w:sz w:val="25"/>
          <w:szCs w:val="25"/>
          <w:lang w:val="fr-CA"/>
        </w:rPr>
        <w:t>s</w:t>
      </w:r>
      <w:r w:rsidR="007B19F2" w:rsidRPr="00390C2C">
        <w:rPr>
          <w:bCs/>
          <w:sz w:val="25"/>
          <w:szCs w:val="25"/>
          <w:lang w:val="fr-CA"/>
        </w:rPr>
        <w:t xml:space="preserve"> en confidentialité; requête</w:t>
      </w:r>
      <w:r w:rsidR="00A60002" w:rsidRPr="00390C2C">
        <w:rPr>
          <w:bCs/>
          <w:sz w:val="25"/>
          <w:szCs w:val="25"/>
          <w:lang w:val="fr-CA"/>
        </w:rPr>
        <w:t>s qui sont</w:t>
      </w:r>
      <w:r w:rsidR="007B19F2" w:rsidRPr="00390C2C">
        <w:rPr>
          <w:bCs/>
          <w:sz w:val="25"/>
          <w:szCs w:val="25"/>
          <w:lang w:val="fr-CA"/>
        </w:rPr>
        <w:t xml:space="preserve"> </w:t>
      </w:r>
      <w:r w:rsidR="005071FD" w:rsidRPr="00390C2C">
        <w:rPr>
          <w:bCs/>
          <w:sz w:val="25"/>
          <w:szCs w:val="25"/>
          <w:lang w:val="fr-CA"/>
        </w:rPr>
        <w:t xml:space="preserve">pourtant </w:t>
      </w:r>
      <w:r w:rsidR="007B19F2" w:rsidRPr="00390C2C">
        <w:rPr>
          <w:bCs/>
          <w:sz w:val="25"/>
          <w:szCs w:val="25"/>
          <w:lang w:val="fr-CA"/>
        </w:rPr>
        <w:t xml:space="preserve">en partie dans </w:t>
      </w:r>
      <w:r w:rsidR="005071FD" w:rsidRPr="00390C2C">
        <w:rPr>
          <w:bCs/>
          <w:sz w:val="25"/>
          <w:szCs w:val="25"/>
          <w:lang w:val="fr-CA"/>
        </w:rPr>
        <w:t>l’</w:t>
      </w:r>
      <w:r w:rsidR="007B19F2" w:rsidRPr="00390C2C">
        <w:rPr>
          <w:bCs/>
          <w:sz w:val="25"/>
          <w:szCs w:val="25"/>
          <w:lang w:val="fr-CA"/>
        </w:rPr>
        <w:t xml:space="preserve">intérêt </w:t>
      </w:r>
      <w:r w:rsidR="005071FD" w:rsidRPr="00390C2C">
        <w:rPr>
          <w:bCs/>
          <w:sz w:val="25"/>
          <w:szCs w:val="25"/>
          <w:lang w:val="fr-CA"/>
        </w:rPr>
        <w:t xml:space="preserve">l’État </w:t>
      </w:r>
      <w:r w:rsidR="007B19F2" w:rsidRPr="00390C2C">
        <w:rPr>
          <w:bCs/>
          <w:sz w:val="25"/>
          <w:szCs w:val="25"/>
          <w:lang w:val="fr-CA"/>
        </w:rPr>
        <w:t>pour éviter de te</w:t>
      </w:r>
      <w:r w:rsidR="000D2F73" w:rsidRPr="00390C2C">
        <w:rPr>
          <w:bCs/>
          <w:sz w:val="25"/>
          <w:szCs w:val="25"/>
          <w:lang w:val="fr-CA"/>
        </w:rPr>
        <w:t>rnir la</w:t>
      </w:r>
      <w:r w:rsidR="007B19F2" w:rsidRPr="00390C2C">
        <w:rPr>
          <w:bCs/>
          <w:sz w:val="25"/>
          <w:szCs w:val="25"/>
          <w:lang w:val="fr-CA"/>
        </w:rPr>
        <w:t xml:space="preserve"> réputation</w:t>
      </w:r>
      <w:r w:rsidR="000D2F73" w:rsidRPr="00390C2C">
        <w:rPr>
          <w:bCs/>
          <w:sz w:val="25"/>
          <w:szCs w:val="25"/>
          <w:lang w:val="fr-CA"/>
        </w:rPr>
        <w:t xml:space="preserve"> </w:t>
      </w:r>
      <w:r w:rsidR="005071FD" w:rsidRPr="00390C2C">
        <w:rPr>
          <w:bCs/>
          <w:sz w:val="25"/>
          <w:szCs w:val="25"/>
          <w:lang w:val="fr-CA"/>
        </w:rPr>
        <w:t>des personnes visées par la divulgation et la plainte en représailles</w:t>
      </w:r>
      <w:r w:rsidR="007B19F2" w:rsidRPr="00390C2C">
        <w:rPr>
          <w:bCs/>
          <w:sz w:val="25"/>
          <w:szCs w:val="25"/>
          <w:lang w:val="fr-CA"/>
        </w:rPr>
        <w:t>.</w:t>
      </w:r>
      <w:r w:rsidR="00303A09" w:rsidRPr="00390C2C">
        <w:rPr>
          <w:bCs/>
          <w:sz w:val="25"/>
          <w:szCs w:val="25"/>
          <w:lang w:val="fr-CA"/>
        </w:rPr>
        <w:t xml:space="preserve">  </w:t>
      </w:r>
    </w:p>
    <w:p w:rsidR="00BB7A52" w:rsidRPr="00390C2C" w:rsidRDefault="00BB7A52" w:rsidP="008B7BA5">
      <w:pPr>
        <w:pStyle w:val="Paragraphedeliste"/>
        <w:widowControl w:val="0"/>
        <w:numPr>
          <w:ilvl w:val="0"/>
          <w:numId w:val="11"/>
        </w:numPr>
        <w:autoSpaceDE w:val="0"/>
        <w:autoSpaceDN w:val="0"/>
        <w:adjustRightInd w:val="0"/>
        <w:spacing w:after="160" w:line="288" w:lineRule="auto"/>
        <w:ind w:left="0"/>
        <w:contextualSpacing w:val="0"/>
        <w:rPr>
          <w:bCs/>
          <w:sz w:val="25"/>
          <w:szCs w:val="25"/>
          <w:lang w:val="fr-CA"/>
        </w:rPr>
      </w:pPr>
      <w:r w:rsidRPr="00390C2C">
        <w:rPr>
          <w:bCs/>
          <w:sz w:val="25"/>
          <w:szCs w:val="25"/>
          <w:lang w:val="fr-CA"/>
        </w:rPr>
        <w:t xml:space="preserve">J’invite la Cour à lire le jugement </w:t>
      </w:r>
      <w:proofErr w:type="spellStart"/>
      <w:r w:rsidRPr="00390C2C">
        <w:rPr>
          <w:bCs/>
          <w:i/>
          <w:sz w:val="25"/>
          <w:szCs w:val="25"/>
          <w:lang w:val="fr-CA"/>
        </w:rPr>
        <w:t>Gualtieri</w:t>
      </w:r>
      <w:proofErr w:type="spellEnd"/>
      <w:r w:rsidRPr="00390C2C">
        <w:rPr>
          <w:rStyle w:val="Appelnotedebasdep"/>
          <w:bCs/>
          <w:sz w:val="25"/>
          <w:szCs w:val="25"/>
          <w:lang w:val="fr-CA"/>
        </w:rPr>
        <w:footnoteReference w:id="7"/>
      </w:r>
      <w:r w:rsidRPr="00390C2C">
        <w:rPr>
          <w:bCs/>
          <w:sz w:val="25"/>
          <w:szCs w:val="25"/>
          <w:lang w:val="fr-CA"/>
        </w:rPr>
        <w:t xml:space="preserve"> pour mieux comprendre à quel point l’intimé peut s’approcher de la mauvaise foi avec les fonctionnaires divulgateurs.</w:t>
      </w:r>
    </w:p>
    <w:p w:rsidR="00006854" w:rsidRPr="00390C2C" w:rsidRDefault="00303A09" w:rsidP="008B7BA5">
      <w:pPr>
        <w:pStyle w:val="Paragraphedeliste"/>
        <w:widowControl w:val="0"/>
        <w:numPr>
          <w:ilvl w:val="0"/>
          <w:numId w:val="11"/>
        </w:numPr>
        <w:autoSpaceDE w:val="0"/>
        <w:autoSpaceDN w:val="0"/>
        <w:adjustRightInd w:val="0"/>
        <w:spacing w:after="160" w:line="288" w:lineRule="auto"/>
        <w:ind w:left="0"/>
        <w:contextualSpacing w:val="0"/>
        <w:rPr>
          <w:bCs/>
          <w:sz w:val="25"/>
          <w:szCs w:val="25"/>
          <w:lang w:val="fr-CA"/>
        </w:rPr>
      </w:pPr>
      <w:r w:rsidRPr="00390C2C">
        <w:rPr>
          <w:bCs/>
          <w:sz w:val="25"/>
          <w:szCs w:val="25"/>
          <w:lang w:val="fr-CA"/>
        </w:rPr>
        <w:t>La Cour pourra observer d’elle-même que l’intimé se plait grandement à plaider que l’appelant est un «méchant» dans les présentes instances civiles étant donné ses erreurs de parcours en matière de procédure</w:t>
      </w:r>
      <w:r w:rsidRPr="00390C2C">
        <w:rPr>
          <w:rStyle w:val="Appelnotedebasdep"/>
          <w:bCs/>
          <w:sz w:val="25"/>
          <w:szCs w:val="25"/>
          <w:lang w:val="fr-CA"/>
        </w:rPr>
        <w:footnoteReference w:id="8"/>
      </w:r>
      <w:r w:rsidRPr="00390C2C">
        <w:rPr>
          <w:bCs/>
          <w:sz w:val="25"/>
          <w:szCs w:val="25"/>
          <w:lang w:val="fr-CA"/>
        </w:rPr>
        <w:t>.  Ces erreurs ne sont pourtant pas faites par malice, mauvaise foi ou quérulence </w:t>
      </w:r>
      <w:r w:rsidR="005071FD" w:rsidRPr="00390C2C">
        <w:rPr>
          <w:bCs/>
          <w:sz w:val="25"/>
          <w:szCs w:val="25"/>
          <w:lang w:val="fr-CA"/>
        </w:rPr>
        <w:t xml:space="preserve">comme le prétend l’intimé </w:t>
      </w:r>
      <w:r w:rsidRPr="00390C2C">
        <w:rPr>
          <w:bCs/>
          <w:sz w:val="25"/>
          <w:szCs w:val="25"/>
          <w:lang w:val="fr-CA"/>
        </w:rPr>
        <w:t xml:space="preserve">: elles sont dues </w:t>
      </w:r>
      <w:r w:rsidR="00A60002" w:rsidRPr="00390C2C">
        <w:rPr>
          <w:bCs/>
          <w:sz w:val="25"/>
          <w:szCs w:val="25"/>
          <w:lang w:val="fr-CA"/>
        </w:rPr>
        <w:t xml:space="preserve">à un manque de ressources financières et </w:t>
      </w:r>
      <w:r w:rsidRPr="00390C2C">
        <w:rPr>
          <w:bCs/>
          <w:sz w:val="25"/>
          <w:szCs w:val="25"/>
          <w:lang w:val="fr-CA"/>
        </w:rPr>
        <w:t xml:space="preserve">d’expérience devant les tribunaux et n’ont </w:t>
      </w:r>
      <w:r w:rsidR="005071FD" w:rsidRPr="00390C2C">
        <w:rPr>
          <w:bCs/>
          <w:sz w:val="25"/>
          <w:szCs w:val="25"/>
          <w:lang w:val="fr-CA"/>
        </w:rPr>
        <w:t>donc aucun</w:t>
      </w:r>
      <w:r w:rsidRPr="00390C2C">
        <w:rPr>
          <w:bCs/>
          <w:sz w:val="25"/>
          <w:szCs w:val="25"/>
          <w:lang w:val="fr-CA"/>
        </w:rPr>
        <w:t xml:space="preserve"> lien avec la validité de la thèse de l’appelant.</w:t>
      </w:r>
    </w:p>
    <w:p w:rsidR="00EE066E" w:rsidRPr="00390C2C" w:rsidRDefault="00ED5A59" w:rsidP="008B7BA5">
      <w:pPr>
        <w:pStyle w:val="Paragraphedeliste"/>
        <w:widowControl w:val="0"/>
        <w:numPr>
          <w:ilvl w:val="0"/>
          <w:numId w:val="11"/>
        </w:numPr>
        <w:autoSpaceDE w:val="0"/>
        <w:autoSpaceDN w:val="0"/>
        <w:adjustRightInd w:val="0"/>
        <w:spacing w:after="160" w:line="288" w:lineRule="auto"/>
        <w:ind w:left="0"/>
        <w:contextualSpacing w:val="0"/>
        <w:rPr>
          <w:bCs/>
          <w:sz w:val="25"/>
          <w:szCs w:val="25"/>
          <w:lang w:val="fr-CA"/>
        </w:rPr>
      </w:pPr>
      <w:r w:rsidRPr="00390C2C">
        <w:rPr>
          <w:bCs/>
          <w:sz w:val="25"/>
          <w:szCs w:val="25"/>
          <w:lang w:val="fr-CA"/>
        </w:rPr>
        <w:t xml:space="preserve">Les </w:t>
      </w:r>
      <w:r w:rsidR="00EE066E" w:rsidRPr="00390C2C">
        <w:rPr>
          <w:bCs/>
          <w:sz w:val="25"/>
          <w:szCs w:val="25"/>
          <w:lang w:val="fr-CA"/>
        </w:rPr>
        <w:t>organisme</w:t>
      </w:r>
      <w:r w:rsidRPr="00390C2C">
        <w:rPr>
          <w:bCs/>
          <w:sz w:val="25"/>
          <w:szCs w:val="25"/>
          <w:lang w:val="fr-CA"/>
        </w:rPr>
        <w:t>s</w:t>
      </w:r>
      <w:r w:rsidR="00EE066E" w:rsidRPr="00390C2C">
        <w:rPr>
          <w:bCs/>
          <w:sz w:val="25"/>
          <w:szCs w:val="25"/>
          <w:lang w:val="fr-CA"/>
        </w:rPr>
        <w:t xml:space="preserve"> </w:t>
      </w:r>
      <w:r w:rsidR="0027704D" w:rsidRPr="00390C2C">
        <w:rPr>
          <w:bCs/>
          <w:i/>
          <w:sz w:val="25"/>
          <w:szCs w:val="25"/>
          <w:lang w:val="fr-CA"/>
        </w:rPr>
        <w:t>FAIR</w:t>
      </w:r>
      <w:r w:rsidR="007C5449" w:rsidRPr="00390C2C">
        <w:rPr>
          <w:rStyle w:val="Appelnotedebasdep"/>
          <w:bCs/>
          <w:sz w:val="25"/>
          <w:szCs w:val="25"/>
          <w:lang w:val="fr-CA"/>
        </w:rPr>
        <w:footnoteReference w:id="9"/>
      </w:r>
      <w:r w:rsidRPr="00390C2C">
        <w:rPr>
          <w:bCs/>
          <w:sz w:val="25"/>
          <w:szCs w:val="25"/>
          <w:lang w:val="fr-CA"/>
        </w:rPr>
        <w:t xml:space="preserve"> et </w:t>
      </w:r>
      <w:r w:rsidRPr="00390C2C">
        <w:rPr>
          <w:bCs/>
          <w:i/>
          <w:sz w:val="25"/>
          <w:szCs w:val="25"/>
          <w:lang w:val="en-CA"/>
        </w:rPr>
        <w:t>Canadians for Accountability</w:t>
      </w:r>
      <w:r w:rsidRPr="00390C2C">
        <w:rPr>
          <w:rStyle w:val="Appelnotedebasdep"/>
          <w:bCs/>
          <w:sz w:val="25"/>
          <w:szCs w:val="25"/>
          <w:lang w:val="fr-CA"/>
        </w:rPr>
        <w:footnoteReference w:id="10"/>
      </w:r>
      <w:r w:rsidRPr="00390C2C">
        <w:rPr>
          <w:bCs/>
          <w:sz w:val="25"/>
          <w:szCs w:val="25"/>
          <w:lang w:val="fr-CA"/>
        </w:rPr>
        <w:t>, deux</w:t>
      </w:r>
      <w:r w:rsidR="0027704D" w:rsidRPr="00390C2C">
        <w:rPr>
          <w:bCs/>
          <w:sz w:val="25"/>
          <w:szCs w:val="25"/>
          <w:lang w:val="fr-CA"/>
        </w:rPr>
        <w:t xml:space="preserve"> organisme</w:t>
      </w:r>
      <w:r w:rsidRPr="00390C2C">
        <w:rPr>
          <w:bCs/>
          <w:sz w:val="25"/>
          <w:szCs w:val="25"/>
          <w:lang w:val="fr-CA"/>
        </w:rPr>
        <w:t>s</w:t>
      </w:r>
      <w:r w:rsidR="0027704D" w:rsidRPr="00390C2C">
        <w:rPr>
          <w:bCs/>
          <w:sz w:val="25"/>
          <w:szCs w:val="25"/>
          <w:lang w:val="fr-CA"/>
        </w:rPr>
        <w:t xml:space="preserve"> voué</w:t>
      </w:r>
      <w:r w:rsidRPr="00390C2C">
        <w:rPr>
          <w:bCs/>
          <w:sz w:val="25"/>
          <w:szCs w:val="25"/>
          <w:lang w:val="fr-CA"/>
        </w:rPr>
        <w:t>s</w:t>
      </w:r>
      <w:r w:rsidR="0027704D" w:rsidRPr="00390C2C">
        <w:rPr>
          <w:bCs/>
          <w:sz w:val="25"/>
          <w:szCs w:val="25"/>
          <w:lang w:val="fr-CA"/>
        </w:rPr>
        <w:t xml:space="preserve"> à promouvoir une fonction publique intègre notamment par la protection des fonctionnaires divulgateurs, dénonce</w:t>
      </w:r>
      <w:r w:rsidRPr="00390C2C">
        <w:rPr>
          <w:bCs/>
          <w:sz w:val="25"/>
          <w:szCs w:val="25"/>
          <w:lang w:val="fr-CA"/>
        </w:rPr>
        <w:t>nt</w:t>
      </w:r>
      <w:r w:rsidR="0027704D" w:rsidRPr="00390C2C">
        <w:rPr>
          <w:bCs/>
          <w:sz w:val="25"/>
          <w:szCs w:val="25"/>
          <w:lang w:val="fr-CA"/>
        </w:rPr>
        <w:t xml:space="preserve"> également des problèmes sérieux quant à la </w:t>
      </w:r>
      <w:r w:rsidR="004832D1" w:rsidRPr="00390C2C">
        <w:rPr>
          <w:bCs/>
          <w:i/>
          <w:sz w:val="25"/>
          <w:szCs w:val="25"/>
          <w:lang w:val="fr-CA"/>
        </w:rPr>
        <w:t>LPFDAR</w:t>
      </w:r>
      <w:r w:rsidR="0027704D" w:rsidRPr="00390C2C">
        <w:rPr>
          <w:bCs/>
          <w:sz w:val="25"/>
          <w:szCs w:val="25"/>
          <w:lang w:val="fr-CA"/>
        </w:rPr>
        <w:t xml:space="preserve">, notamment quant à la compétence du Commissaire et le manque </w:t>
      </w:r>
      <w:r w:rsidR="00FB3699" w:rsidRPr="00390C2C">
        <w:rPr>
          <w:bCs/>
          <w:sz w:val="25"/>
          <w:szCs w:val="25"/>
          <w:lang w:val="fr-CA"/>
        </w:rPr>
        <w:t xml:space="preserve">significatif </w:t>
      </w:r>
      <w:r w:rsidR="0027704D" w:rsidRPr="00390C2C">
        <w:rPr>
          <w:bCs/>
          <w:sz w:val="25"/>
          <w:szCs w:val="25"/>
          <w:lang w:val="fr-CA"/>
        </w:rPr>
        <w:t>de protection accordée aux fonctionnaires divulgateurs.</w:t>
      </w:r>
      <w:r w:rsidR="004242D0" w:rsidRPr="00390C2C">
        <w:rPr>
          <w:bCs/>
          <w:sz w:val="25"/>
          <w:szCs w:val="25"/>
          <w:lang w:val="fr-CA"/>
        </w:rPr>
        <w:t xml:space="preserve">  L’organisme </w:t>
      </w:r>
      <w:proofErr w:type="spellStart"/>
      <w:r w:rsidR="004242D0" w:rsidRPr="00390C2C">
        <w:rPr>
          <w:bCs/>
          <w:i/>
          <w:sz w:val="25"/>
          <w:szCs w:val="25"/>
          <w:lang w:val="fr-CA"/>
        </w:rPr>
        <w:t>Transparency</w:t>
      </w:r>
      <w:proofErr w:type="spellEnd"/>
      <w:r w:rsidR="004242D0" w:rsidRPr="00390C2C">
        <w:rPr>
          <w:bCs/>
          <w:i/>
          <w:sz w:val="25"/>
          <w:szCs w:val="25"/>
          <w:lang w:val="fr-CA"/>
        </w:rPr>
        <w:t xml:space="preserve"> International</w:t>
      </w:r>
      <w:r w:rsidR="004242D0" w:rsidRPr="00390C2C">
        <w:rPr>
          <w:rStyle w:val="Appelnotedebasdep"/>
          <w:bCs/>
          <w:i/>
          <w:sz w:val="25"/>
          <w:szCs w:val="25"/>
          <w:lang w:val="fr-CA"/>
        </w:rPr>
        <w:footnoteReference w:id="11"/>
      </w:r>
      <w:r w:rsidR="004242D0" w:rsidRPr="00390C2C">
        <w:rPr>
          <w:bCs/>
          <w:sz w:val="25"/>
          <w:szCs w:val="25"/>
          <w:lang w:val="fr-CA"/>
        </w:rPr>
        <w:t xml:space="preserve"> dénonce le même type de problèmes dans une perspective mondiale.</w:t>
      </w:r>
    </w:p>
    <w:p w:rsidR="0027704D" w:rsidRPr="00390C2C" w:rsidRDefault="0027704D" w:rsidP="008B7BA5">
      <w:pPr>
        <w:pStyle w:val="Paragraphedeliste"/>
        <w:widowControl w:val="0"/>
        <w:numPr>
          <w:ilvl w:val="0"/>
          <w:numId w:val="11"/>
        </w:numPr>
        <w:autoSpaceDE w:val="0"/>
        <w:autoSpaceDN w:val="0"/>
        <w:adjustRightInd w:val="0"/>
        <w:spacing w:after="160" w:line="288" w:lineRule="auto"/>
        <w:ind w:left="0"/>
        <w:contextualSpacing w:val="0"/>
        <w:rPr>
          <w:bCs/>
          <w:sz w:val="25"/>
          <w:szCs w:val="25"/>
          <w:lang w:val="fr-CA"/>
        </w:rPr>
      </w:pPr>
      <w:r w:rsidRPr="00390C2C">
        <w:rPr>
          <w:bCs/>
          <w:sz w:val="25"/>
          <w:szCs w:val="25"/>
          <w:lang w:val="fr-CA"/>
        </w:rPr>
        <w:t>Plusi</w:t>
      </w:r>
      <w:r w:rsidR="00496DFB" w:rsidRPr="00390C2C">
        <w:rPr>
          <w:bCs/>
          <w:sz w:val="25"/>
          <w:szCs w:val="25"/>
          <w:lang w:val="fr-CA"/>
        </w:rPr>
        <w:t>eurs articles et reportages</w:t>
      </w:r>
      <w:r w:rsidR="007C5449" w:rsidRPr="00390C2C">
        <w:rPr>
          <w:rStyle w:val="Appelnotedebasdep"/>
          <w:bCs/>
          <w:sz w:val="25"/>
          <w:szCs w:val="25"/>
          <w:lang w:val="fr-CA"/>
        </w:rPr>
        <w:footnoteReference w:id="12"/>
      </w:r>
      <w:r w:rsidRPr="00390C2C">
        <w:rPr>
          <w:bCs/>
          <w:sz w:val="25"/>
          <w:szCs w:val="25"/>
          <w:lang w:val="fr-CA"/>
        </w:rPr>
        <w:t xml:space="preserve"> sortis dans les média</w:t>
      </w:r>
      <w:r w:rsidR="00496DFB" w:rsidRPr="00390C2C">
        <w:rPr>
          <w:bCs/>
          <w:sz w:val="25"/>
          <w:szCs w:val="25"/>
          <w:lang w:val="fr-CA"/>
        </w:rPr>
        <w:t>s dans les derniers mois font</w:t>
      </w:r>
      <w:r w:rsidRPr="00390C2C">
        <w:rPr>
          <w:bCs/>
          <w:sz w:val="25"/>
          <w:szCs w:val="25"/>
          <w:lang w:val="fr-CA"/>
        </w:rPr>
        <w:t xml:space="preserve"> </w:t>
      </w:r>
      <w:r w:rsidR="00496DFB" w:rsidRPr="00390C2C">
        <w:rPr>
          <w:bCs/>
          <w:sz w:val="25"/>
          <w:szCs w:val="25"/>
          <w:lang w:val="fr-CA"/>
        </w:rPr>
        <w:t>mention</w:t>
      </w:r>
      <w:r w:rsidRPr="00390C2C">
        <w:rPr>
          <w:bCs/>
          <w:sz w:val="25"/>
          <w:szCs w:val="25"/>
          <w:lang w:val="fr-CA"/>
        </w:rPr>
        <w:t xml:space="preserve"> du piètre état du système canadien de divulgations d’actes répréhensibles au sein de la fonction publique fédérale</w:t>
      </w:r>
      <w:r w:rsidR="00496DFB" w:rsidRPr="00390C2C">
        <w:rPr>
          <w:bCs/>
          <w:sz w:val="25"/>
          <w:szCs w:val="25"/>
          <w:lang w:val="fr-CA"/>
        </w:rPr>
        <w:t xml:space="preserve"> en plus de faire mention du sort pénible</w:t>
      </w:r>
      <w:r w:rsidR="006C5A90" w:rsidRPr="00390C2C">
        <w:rPr>
          <w:bCs/>
          <w:sz w:val="25"/>
          <w:szCs w:val="25"/>
          <w:lang w:val="fr-CA"/>
        </w:rPr>
        <w:t xml:space="preserve">, </w:t>
      </w:r>
      <w:r w:rsidR="006C5A90" w:rsidRPr="00390C2C">
        <w:rPr>
          <w:bCs/>
          <w:sz w:val="25"/>
          <w:szCs w:val="25"/>
          <w:lang w:val="fr-CA"/>
        </w:rPr>
        <w:lastRenderedPageBreak/>
        <w:t>voire cruel,</w:t>
      </w:r>
      <w:r w:rsidR="00496DFB" w:rsidRPr="00390C2C">
        <w:rPr>
          <w:bCs/>
          <w:sz w:val="25"/>
          <w:szCs w:val="25"/>
          <w:lang w:val="fr-CA"/>
        </w:rPr>
        <w:t xml:space="preserve"> que réserve le gouvernement aux fonctionnaires divulgateurs</w:t>
      </w:r>
      <w:r w:rsidR="008455CD" w:rsidRPr="00390C2C">
        <w:rPr>
          <w:rStyle w:val="Appelnotedebasdep"/>
          <w:bCs/>
          <w:sz w:val="25"/>
          <w:szCs w:val="25"/>
          <w:lang w:val="fr-CA"/>
        </w:rPr>
        <w:footnoteReference w:id="13"/>
      </w:r>
      <w:r w:rsidRPr="00390C2C">
        <w:rPr>
          <w:bCs/>
          <w:sz w:val="25"/>
          <w:szCs w:val="25"/>
          <w:lang w:val="fr-CA"/>
        </w:rPr>
        <w:t>.</w:t>
      </w:r>
    </w:p>
    <w:p w:rsidR="00747423" w:rsidRPr="00390C2C" w:rsidRDefault="000C0BA5" w:rsidP="008B7BA5">
      <w:pPr>
        <w:pStyle w:val="Paragraphedeliste"/>
        <w:widowControl w:val="0"/>
        <w:numPr>
          <w:ilvl w:val="0"/>
          <w:numId w:val="11"/>
        </w:numPr>
        <w:autoSpaceDE w:val="0"/>
        <w:autoSpaceDN w:val="0"/>
        <w:adjustRightInd w:val="0"/>
        <w:spacing w:after="160" w:line="288" w:lineRule="auto"/>
        <w:ind w:left="0"/>
        <w:contextualSpacing w:val="0"/>
        <w:rPr>
          <w:bCs/>
          <w:sz w:val="25"/>
          <w:szCs w:val="25"/>
          <w:lang w:val="fr-CA"/>
        </w:rPr>
      </w:pPr>
      <w:r w:rsidRPr="00390C2C">
        <w:rPr>
          <w:bCs/>
          <w:sz w:val="25"/>
          <w:szCs w:val="25"/>
          <w:lang w:val="fr-CA"/>
        </w:rPr>
        <w:t>Le plus récent article en lice</w:t>
      </w:r>
      <w:r w:rsidR="00056972" w:rsidRPr="00390C2C">
        <w:rPr>
          <w:bCs/>
          <w:sz w:val="25"/>
          <w:szCs w:val="25"/>
          <w:lang w:val="fr-CA"/>
        </w:rPr>
        <w:t>, un éditorial de</w:t>
      </w:r>
      <w:r w:rsidR="00747423" w:rsidRPr="00390C2C">
        <w:rPr>
          <w:bCs/>
          <w:sz w:val="25"/>
          <w:szCs w:val="25"/>
          <w:lang w:val="fr-CA"/>
        </w:rPr>
        <w:t xml:space="preserve"> janvier 2014 du </w:t>
      </w:r>
      <w:r w:rsidR="00056972" w:rsidRPr="00390C2C">
        <w:rPr>
          <w:bCs/>
          <w:sz w:val="25"/>
          <w:szCs w:val="25"/>
          <w:lang w:val="fr-CA"/>
        </w:rPr>
        <w:t>journal</w:t>
      </w:r>
      <w:r w:rsidR="00747423" w:rsidRPr="00390C2C">
        <w:rPr>
          <w:bCs/>
          <w:sz w:val="25"/>
          <w:szCs w:val="25"/>
          <w:lang w:val="fr-CA"/>
        </w:rPr>
        <w:t xml:space="preserve"> Le Soleil</w:t>
      </w:r>
      <w:r w:rsidR="002C7DDD" w:rsidRPr="00390C2C">
        <w:rPr>
          <w:rStyle w:val="Appelnotedebasdep"/>
          <w:bCs/>
          <w:sz w:val="25"/>
          <w:szCs w:val="25"/>
          <w:lang w:val="fr-CA"/>
        </w:rPr>
        <w:footnoteReference w:id="14"/>
      </w:r>
      <w:r w:rsidR="00747423" w:rsidRPr="00390C2C">
        <w:rPr>
          <w:bCs/>
          <w:sz w:val="25"/>
          <w:szCs w:val="25"/>
          <w:lang w:val="fr-CA"/>
        </w:rPr>
        <w:t xml:space="preserve">, est assez éloquent sur l’importance de protéger les fonctionnaires divulgateurs d’actes répréhensibles. </w:t>
      </w:r>
    </w:p>
    <w:p w:rsidR="002A24A9" w:rsidRPr="000E1368" w:rsidRDefault="002A24A9" w:rsidP="00056972">
      <w:pPr>
        <w:pStyle w:val="Paragraphedeliste"/>
        <w:widowControl w:val="0"/>
        <w:autoSpaceDE w:val="0"/>
        <w:autoSpaceDN w:val="0"/>
        <w:adjustRightInd w:val="0"/>
        <w:spacing w:after="60"/>
        <w:ind w:left="426" w:right="446"/>
        <w:contextualSpacing w:val="0"/>
        <w:rPr>
          <w:bCs/>
          <w:lang w:val="fr-CA"/>
        </w:rPr>
      </w:pPr>
      <w:r w:rsidRPr="000E1368">
        <w:rPr>
          <w:bCs/>
          <w:lang w:val="fr-CA"/>
        </w:rPr>
        <w:t xml:space="preserve">«Le gouvernement Marois va-t-il poser un jalon de plus et proposer une loi pour inciter les fonctionnaires à dénoncer les actes frauduleux ou répréhensibles dont ils sont témoins au travail, et ce, sans risquer de perdre leur emploi? </w:t>
      </w:r>
      <w:r w:rsidRPr="000E1368">
        <w:rPr>
          <w:bCs/>
          <w:u w:val="single"/>
          <w:lang w:val="fr-CA"/>
        </w:rPr>
        <w:t>L'expérience d'Ottawa nous révèle qu'il peut y avoir un monde entre les bonnes intentions et la réalité.</w:t>
      </w:r>
      <w:r w:rsidRPr="000E1368">
        <w:rPr>
          <w:bCs/>
          <w:lang w:val="fr-CA"/>
        </w:rPr>
        <w:t xml:space="preserve">  (…)  D'ici là, tournons-nous vers Ottawa. C'est pour se présenter comme le champion de l'intégrité et de la transparence après le scandale des commandites que le gouvernement Harper a proposé en 2006 une loi sur la protection des fonctionnaires divulgateurs d'actes répréhensibles. Malgré les améliorations apportées par l'opposition au projet initial, </w:t>
      </w:r>
      <w:r w:rsidRPr="000E1368">
        <w:rPr>
          <w:bCs/>
          <w:u w:val="single"/>
          <w:lang w:val="fr-CA"/>
        </w:rPr>
        <w:t>la loi adoptée comporte des failles</w:t>
      </w:r>
      <w:r w:rsidRPr="000E1368">
        <w:rPr>
          <w:bCs/>
          <w:lang w:val="fr-CA"/>
        </w:rPr>
        <w:t>, et le gouvernement conservateur ne s'empresse pas de procéder à son bilan qui s'impose pourtant tous les cinq ans.</w:t>
      </w:r>
      <w:r w:rsidR="00461165" w:rsidRPr="000E1368">
        <w:rPr>
          <w:bCs/>
          <w:lang w:val="fr-CA"/>
        </w:rPr>
        <w:t xml:space="preserve">  (…)  </w:t>
      </w:r>
      <w:r w:rsidRPr="000E1368">
        <w:rPr>
          <w:bCs/>
          <w:lang w:val="fr-CA"/>
        </w:rPr>
        <w:t xml:space="preserve">Québec devra aussi décider s'il récompense financièrement les dénonciateurs. Si les Américains le font, l'Australie et la Grande-Bretagne n'ont pas choisi cette voie. </w:t>
      </w:r>
      <w:r w:rsidRPr="000E1368">
        <w:rPr>
          <w:bCs/>
          <w:u w:val="single"/>
          <w:lang w:val="fr-CA"/>
        </w:rPr>
        <w:t xml:space="preserve">La protection </w:t>
      </w:r>
      <w:r w:rsidRPr="000E1368">
        <w:rPr>
          <w:bCs/>
          <w:u w:val="double"/>
          <w:lang w:val="fr-CA"/>
        </w:rPr>
        <w:t>étanche</w:t>
      </w:r>
      <w:r w:rsidRPr="000E1368">
        <w:rPr>
          <w:bCs/>
          <w:u w:val="single"/>
          <w:lang w:val="fr-CA"/>
        </w:rPr>
        <w:t xml:space="preserve"> des dénonciateurs est cependant </w:t>
      </w:r>
      <w:r w:rsidRPr="000E1368">
        <w:rPr>
          <w:bCs/>
          <w:u w:val="double"/>
          <w:lang w:val="fr-CA"/>
        </w:rPr>
        <w:t>la condition première et incontournable</w:t>
      </w:r>
      <w:r w:rsidRPr="000E1368">
        <w:rPr>
          <w:bCs/>
          <w:u w:val="single"/>
          <w:lang w:val="fr-CA"/>
        </w:rPr>
        <w:t xml:space="preserve"> à remplir pour faire délier les langues et mettre fin aux pratiques indésirables.</w:t>
      </w:r>
      <w:r w:rsidRPr="000E1368">
        <w:rPr>
          <w:bCs/>
          <w:lang w:val="fr-CA"/>
        </w:rPr>
        <w:t>»</w:t>
      </w:r>
    </w:p>
    <w:p w:rsidR="00BB7A52" w:rsidRPr="006E44C1" w:rsidRDefault="00BB7A52" w:rsidP="00662F03">
      <w:pPr>
        <w:widowControl w:val="0"/>
        <w:autoSpaceDE w:val="0"/>
        <w:autoSpaceDN w:val="0"/>
        <w:adjustRightInd w:val="0"/>
        <w:spacing w:after="60"/>
        <w:jc w:val="center"/>
        <w:rPr>
          <w:b/>
          <w:sz w:val="32"/>
          <w:szCs w:val="32"/>
          <w:lang w:val="fr-CA"/>
        </w:rPr>
      </w:pPr>
    </w:p>
    <w:p w:rsidR="0020132A" w:rsidRPr="00861CF7" w:rsidRDefault="0020132A" w:rsidP="00662F03">
      <w:pPr>
        <w:widowControl w:val="0"/>
        <w:autoSpaceDE w:val="0"/>
        <w:autoSpaceDN w:val="0"/>
        <w:adjustRightInd w:val="0"/>
        <w:spacing w:after="60"/>
        <w:jc w:val="center"/>
        <w:rPr>
          <w:b/>
          <w:bCs/>
          <w:sz w:val="36"/>
          <w:szCs w:val="36"/>
          <w:lang w:val="fr-CA"/>
        </w:rPr>
      </w:pPr>
      <w:r w:rsidRPr="00861CF7">
        <w:rPr>
          <w:b/>
          <w:sz w:val="36"/>
          <w:szCs w:val="36"/>
          <w:lang w:val="fr-CA"/>
        </w:rPr>
        <w:t xml:space="preserve">Partie II : </w:t>
      </w:r>
      <w:r w:rsidRPr="00861CF7">
        <w:rPr>
          <w:b/>
          <w:bCs/>
          <w:sz w:val="36"/>
          <w:szCs w:val="36"/>
          <w:lang w:val="fr-CA"/>
        </w:rPr>
        <w:t>Points en litige</w:t>
      </w:r>
    </w:p>
    <w:p w:rsidR="004927EF" w:rsidRPr="00390C2C" w:rsidRDefault="00917ADC" w:rsidP="000E1368">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390C2C">
        <w:rPr>
          <w:bCs/>
          <w:sz w:val="25"/>
          <w:szCs w:val="25"/>
          <w:lang w:val="fr-CA"/>
        </w:rPr>
        <w:t xml:space="preserve">Les deux appels font intervenir plusieurs points de droit </w:t>
      </w:r>
      <w:r w:rsidR="00F54F4B" w:rsidRPr="00390C2C">
        <w:rPr>
          <w:bCs/>
          <w:sz w:val="25"/>
          <w:szCs w:val="25"/>
          <w:lang w:val="fr-CA"/>
        </w:rPr>
        <w:t xml:space="preserve">similaires et </w:t>
      </w:r>
      <w:r w:rsidRPr="00390C2C">
        <w:rPr>
          <w:bCs/>
          <w:sz w:val="25"/>
          <w:szCs w:val="25"/>
          <w:lang w:val="fr-CA"/>
        </w:rPr>
        <w:t>com</w:t>
      </w:r>
      <w:r w:rsidR="00A62BF8" w:rsidRPr="00390C2C">
        <w:rPr>
          <w:bCs/>
          <w:sz w:val="25"/>
          <w:szCs w:val="25"/>
          <w:lang w:val="fr-CA"/>
        </w:rPr>
        <w:t>plexes.  Qui plus est, c</w:t>
      </w:r>
      <w:r w:rsidRPr="00390C2C">
        <w:rPr>
          <w:bCs/>
          <w:sz w:val="25"/>
          <w:szCs w:val="25"/>
          <w:lang w:val="fr-CA"/>
        </w:rPr>
        <w:t xml:space="preserve">ertaines </w:t>
      </w:r>
      <w:r w:rsidR="00341515" w:rsidRPr="00390C2C">
        <w:rPr>
          <w:bCs/>
          <w:sz w:val="25"/>
          <w:szCs w:val="25"/>
          <w:lang w:val="fr-CA"/>
        </w:rPr>
        <w:t xml:space="preserve">des </w:t>
      </w:r>
      <w:r w:rsidRPr="00390C2C">
        <w:rPr>
          <w:bCs/>
          <w:sz w:val="25"/>
          <w:szCs w:val="25"/>
          <w:lang w:val="fr-CA"/>
        </w:rPr>
        <w:t xml:space="preserve">problématiques juridiques en litige n’ont jamais été débattues </w:t>
      </w:r>
      <w:r w:rsidR="00FD4A81" w:rsidRPr="00390C2C">
        <w:rPr>
          <w:bCs/>
          <w:sz w:val="25"/>
          <w:szCs w:val="25"/>
          <w:lang w:val="fr-CA"/>
        </w:rPr>
        <w:t>devant</w:t>
      </w:r>
      <w:r w:rsidRPr="00390C2C">
        <w:rPr>
          <w:bCs/>
          <w:sz w:val="25"/>
          <w:szCs w:val="25"/>
          <w:lang w:val="fr-CA"/>
        </w:rPr>
        <w:t xml:space="preserve"> la Cour d’appel fédérale.</w:t>
      </w:r>
      <w:r w:rsidR="00341515" w:rsidRPr="00390C2C">
        <w:rPr>
          <w:bCs/>
          <w:sz w:val="25"/>
          <w:szCs w:val="25"/>
          <w:lang w:val="fr-CA"/>
        </w:rPr>
        <w:t xml:space="preserve">  </w:t>
      </w:r>
      <w:r w:rsidR="00F311D4" w:rsidRPr="00390C2C">
        <w:rPr>
          <w:bCs/>
          <w:sz w:val="25"/>
          <w:szCs w:val="25"/>
          <w:lang w:val="fr-CA"/>
        </w:rPr>
        <w:t xml:space="preserve">La Cour fédérale ayant significativement erré en fait </w:t>
      </w:r>
      <w:r w:rsidR="004F17D1" w:rsidRPr="00390C2C">
        <w:rPr>
          <w:bCs/>
          <w:sz w:val="25"/>
          <w:szCs w:val="25"/>
          <w:lang w:val="fr-CA"/>
        </w:rPr>
        <w:t>mais surtout</w:t>
      </w:r>
      <w:r w:rsidR="00F311D4" w:rsidRPr="00390C2C">
        <w:rPr>
          <w:bCs/>
          <w:sz w:val="25"/>
          <w:szCs w:val="25"/>
          <w:lang w:val="fr-CA"/>
        </w:rPr>
        <w:t xml:space="preserve"> en droit sur plusieurs points, il convient de reprendre </w:t>
      </w:r>
      <w:r w:rsidR="00F311D4" w:rsidRPr="00390C2C">
        <w:rPr>
          <w:bCs/>
          <w:i/>
          <w:sz w:val="25"/>
          <w:szCs w:val="25"/>
          <w:lang w:val="fr-CA"/>
        </w:rPr>
        <w:t>de novo</w:t>
      </w:r>
      <w:r w:rsidR="00F311D4" w:rsidRPr="00390C2C">
        <w:rPr>
          <w:bCs/>
          <w:sz w:val="25"/>
          <w:szCs w:val="25"/>
          <w:lang w:val="fr-CA"/>
        </w:rPr>
        <w:t xml:space="preserve"> l’analyse des notions juridiques entourant les requêtes de l’appelant.  </w:t>
      </w:r>
      <w:r w:rsidR="008338F7" w:rsidRPr="00390C2C">
        <w:rPr>
          <w:bCs/>
          <w:sz w:val="25"/>
          <w:szCs w:val="25"/>
          <w:lang w:val="fr-CA"/>
        </w:rPr>
        <w:t xml:space="preserve">L’erreur majeure dans le jugement du 2 août 2013 est que le juge de Montigny ne situe pas l’affaire au stade de la </w:t>
      </w:r>
      <w:r w:rsidR="008338F7" w:rsidRPr="00390C2C">
        <w:rPr>
          <w:bCs/>
          <w:sz w:val="25"/>
          <w:szCs w:val="25"/>
          <w:u w:val="single"/>
          <w:lang w:val="fr-CA"/>
        </w:rPr>
        <w:t>recevabilité</w:t>
      </w:r>
      <w:r w:rsidR="008338F7" w:rsidRPr="00390C2C">
        <w:rPr>
          <w:bCs/>
          <w:sz w:val="25"/>
          <w:szCs w:val="25"/>
          <w:lang w:val="fr-CA"/>
        </w:rPr>
        <w:t xml:space="preserve">.  </w:t>
      </w:r>
    </w:p>
    <w:p w:rsidR="004927EF" w:rsidRPr="00390C2C" w:rsidRDefault="004927EF" w:rsidP="000E1368">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390C2C">
        <w:rPr>
          <w:bCs/>
          <w:sz w:val="25"/>
          <w:szCs w:val="25"/>
          <w:lang w:val="fr-CA"/>
        </w:rPr>
        <w:lastRenderedPageBreak/>
        <w:t>«Dans le cas des conclusions de fait, la norme de contrôle applicable est celle de l’erreur manifeste et dominante. Dans le cas des questions de droit, la norme de contrôle applicable est celle de la décision correcte. Les questions mixtes de fait et de droit doivent être examinées suivant la même norme que les questions de fait, à moins qu’il ne soit possible de discerner une question de droit isolable qui, dans ce cas, doit être examinée suivant la norme de la décision correcte.</w:t>
      </w:r>
      <w:r w:rsidRPr="00390C2C">
        <w:rPr>
          <w:rStyle w:val="Appelnotedebasdep"/>
          <w:bCs/>
          <w:sz w:val="25"/>
          <w:szCs w:val="25"/>
          <w:lang w:val="fr-CA"/>
        </w:rPr>
        <w:footnoteReference w:id="15"/>
      </w:r>
      <w:r w:rsidRPr="00390C2C">
        <w:rPr>
          <w:bCs/>
          <w:sz w:val="25"/>
          <w:szCs w:val="25"/>
          <w:lang w:val="fr-CA"/>
        </w:rPr>
        <w:t>»</w:t>
      </w:r>
    </w:p>
    <w:p w:rsidR="00F61D38" w:rsidRPr="00390C2C" w:rsidRDefault="00F61D38" w:rsidP="000E1368">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390C2C">
        <w:rPr>
          <w:bCs/>
          <w:sz w:val="25"/>
          <w:szCs w:val="25"/>
          <w:lang w:val="fr-CA"/>
        </w:rPr>
        <w:t>«Une décision de nature discrétionnaire (…) ne peut être annulée que si le juge des requêtes s’est fondé sur un mauvais principe de droit, s’il n’a pas donné suffisamment d’importance à des facteurs pertinents, s’il a mal apprécié les faits ou encore si une injustice évidente serait autrement causée.</w:t>
      </w:r>
      <w:r w:rsidRPr="00390C2C">
        <w:rPr>
          <w:rStyle w:val="Appelnotedebasdep"/>
          <w:bCs/>
          <w:sz w:val="25"/>
          <w:szCs w:val="25"/>
          <w:lang w:val="fr-CA"/>
        </w:rPr>
        <w:footnoteReference w:id="16"/>
      </w:r>
      <w:r w:rsidRPr="00390C2C">
        <w:rPr>
          <w:bCs/>
          <w:sz w:val="25"/>
          <w:szCs w:val="25"/>
          <w:lang w:val="fr-CA"/>
        </w:rPr>
        <w:t>»</w:t>
      </w:r>
    </w:p>
    <w:p w:rsidR="004927EF" w:rsidRPr="00390C2C" w:rsidRDefault="004927EF" w:rsidP="000E1368">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390C2C">
        <w:rPr>
          <w:bCs/>
          <w:sz w:val="25"/>
          <w:szCs w:val="25"/>
          <w:lang w:val="fr-CA"/>
        </w:rPr>
        <w:t>Le rôle du Procureur général du Canada amène des questions de droit</w:t>
      </w:r>
      <w:r w:rsidR="004F17D1" w:rsidRPr="00390C2C">
        <w:rPr>
          <w:bCs/>
          <w:sz w:val="25"/>
          <w:szCs w:val="25"/>
          <w:lang w:val="fr-CA"/>
        </w:rPr>
        <w:t xml:space="preserve"> d’importance générale, voire de nature constitutionnelle</w:t>
      </w:r>
      <w:r w:rsidRPr="00390C2C">
        <w:rPr>
          <w:bCs/>
          <w:sz w:val="25"/>
          <w:szCs w:val="25"/>
          <w:lang w:val="fr-CA"/>
        </w:rPr>
        <w:t>.  La norme de contrôle est celle de la décision correcte.</w:t>
      </w:r>
    </w:p>
    <w:p w:rsidR="004927EF" w:rsidRPr="00390C2C" w:rsidRDefault="004927EF" w:rsidP="000E1368">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390C2C">
        <w:rPr>
          <w:bCs/>
          <w:sz w:val="25"/>
          <w:szCs w:val="25"/>
          <w:lang w:val="fr-CA"/>
        </w:rPr>
        <w:t xml:space="preserve">L’application du test </w:t>
      </w:r>
      <w:r w:rsidRPr="00390C2C">
        <w:rPr>
          <w:bCs/>
          <w:i/>
          <w:sz w:val="25"/>
          <w:szCs w:val="25"/>
          <w:lang w:val="fr-CA"/>
        </w:rPr>
        <w:t>Dagenais</w:t>
      </w:r>
      <w:r w:rsidRPr="00390C2C">
        <w:rPr>
          <w:bCs/>
          <w:sz w:val="25"/>
          <w:szCs w:val="25"/>
          <w:lang w:val="fr-CA"/>
        </w:rPr>
        <w:t>/</w:t>
      </w:r>
      <w:r w:rsidRPr="00390C2C">
        <w:rPr>
          <w:bCs/>
          <w:i/>
          <w:sz w:val="25"/>
          <w:szCs w:val="25"/>
          <w:lang w:val="fr-CA"/>
        </w:rPr>
        <w:t>Mentuck</w:t>
      </w:r>
      <w:r w:rsidRPr="00390C2C">
        <w:rPr>
          <w:bCs/>
          <w:sz w:val="25"/>
          <w:szCs w:val="25"/>
          <w:lang w:val="fr-CA"/>
        </w:rPr>
        <w:t>/</w:t>
      </w:r>
      <w:r w:rsidRPr="00390C2C">
        <w:rPr>
          <w:bCs/>
          <w:i/>
          <w:sz w:val="25"/>
          <w:szCs w:val="25"/>
          <w:lang w:val="fr-CA"/>
        </w:rPr>
        <w:t>Sierra Club</w:t>
      </w:r>
      <w:r w:rsidRPr="00390C2C">
        <w:rPr>
          <w:bCs/>
          <w:sz w:val="25"/>
          <w:szCs w:val="25"/>
          <w:lang w:val="fr-CA"/>
        </w:rPr>
        <w:t xml:space="preserve"> amène des questions mixtes avec certaines questions</w:t>
      </w:r>
      <w:r w:rsidR="0028593E" w:rsidRPr="00390C2C">
        <w:rPr>
          <w:bCs/>
          <w:sz w:val="25"/>
          <w:szCs w:val="25"/>
          <w:lang w:val="fr-CA"/>
        </w:rPr>
        <w:t xml:space="preserve"> de droit isolables.  </w:t>
      </w:r>
      <w:r w:rsidR="00F61D38" w:rsidRPr="00390C2C">
        <w:rPr>
          <w:bCs/>
          <w:sz w:val="25"/>
          <w:szCs w:val="25"/>
          <w:lang w:val="fr-CA"/>
        </w:rPr>
        <w:t xml:space="preserve">Il est possible de voir dans l’octroi d’une mesure de confidentialité une décision discrétionnaire de la Cour.  Cependant, comme ce fut le cas dans l’arrêt </w:t>
      </w:r>
      <w:r w:rsidR="00F61D38" w:rsidRPr="00390C2C">
        <w:rPr>
          <w:bCs/>
          <w:i/>
          <w:sz w:val="25"/>
          <w:szCs w:val="25"/>
          <w:lang w:val="fr-CA"/>
        </w:rPr>
        <w:t>Sierra Club</w:t>
      </w:r>
      <w:r w:rsidR="006C5A90" w:rsidRPr="00390C2C">
        <w:rPr>
          <w:rStyle w:val="Appelnotedebasdep"/>
          <w:bCs/>
          <w:sz w:val="25"/>
          <w:szCs w:val="25"/>
          <w:lang w:val="fr-CA"/>
        </w:rPr>
        <w:footnoteReference w:id="17"/>
      </w:r>
      <w:r w:rsidR="0028593E" w:rsidRPr="00390C2C">
        <w:rPr>
          <w:bCs/>
          <w:sz w:val="25"/>
          <w:szCs w:val="25"/>
          <w:lang w:val="fr-CA"/>
        </w:rPr>
        <w:t>, aucune déférence n’est accordée au tribunal de première instance puisque cette décision est intrinsèquement liée au respect de la Charte.  La norme de contrôle est celle de la décision correcte.</w:t>
      </w:r>
    </w:p>
    <w:p w:rsidR="00950B29" w:rsidRPr="00390C2C" w:rsidRDefault="00822280" w:rsidP="000E1368">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390C2C">
        <w:rPr>
          <w:bCs/>
          <w:sz w:val="25"/>
          <w:szCs w:val="25"/>
          <w:lang w:val="fr-CA"/>
        </w:rPr>
        <w:t>La requête d’assistance financière touche à l’équité procédurale et au respect de la liberté d’expression et de l’accès aux tribunaux.  Aucune déférence n</w:t>
      </w:r>
      <w:r w:rsidR="006C5A90" w:rsidRPr="00390C2C">
        <w:rPr>
          <w:bCs/>
          <w:sz w:val="25"/>
          <w:szCs w:val="25"/>
          <w:lang w:val="fr-CA"/>
        </w:rPr>
        <w:t xml:space="preserve">e devrait </w:t>
      </w:r>
      <w:r w:rsidRPr="00390C2C">
        <w:rPr>
          <w:bCs/>
          <w:sz w:val="25"/>
          <w:szCs w:val="25"/>
          <w:lang w:val="fr-CA"/>
        </w:rPr>
        <w:t>accordée aux questions d’équité procédurale</w:t>
      </w:r>
      <w:r w:rsidR="007C5449" w:rsidRPr="00390C2C">
        <w:rPr>
          <w:bCs/>
          <w:sz w:val="25"/>
          <w:szCs w:val="25"/>
          <w:lang w:val="fr-CA"/>
        </w:rPr>
        <w:t xml:space="preserve"> et celles touchant les droits fondamentaux (</w:t>
      </w:r>
      <w:r w:rsidR="0030663A" w:rsidRPr="00390C2C">
        <w:rPr>
          <w:bCs/>
          <w:sz w:val="25"/>
          <w:szCs w:val="25"/>
          <w:lang w:val="fr-CA"/>
        </w:rPr>
        <w:t>liberté d’expression</w:t>
      </w:r>
      <w:r w:rsidR="007C5449" w:rsidRPr="00390C2C">
        <w:rPr>
          <w:bCs/>
          <w:sz w:val="25"/>
          <w:szCs w:val="25"/>
          <w:lang w:val="fr-CA"/>
        </w:rPr>
        <w:t>)</w:t>
      </w:r>
      <w:r w:rsidR="00F61D38" w:rsidRPr="00390C2C">
        <w:rPr>
          <w:bCs/>
          <w:sz w:val="25"/>
          <w:szCs w:val="25"/>
          <w:lang w:val="fr-CA"/>
        </w:rPr>
        <w:t>, et ce, même s’il s’agit d’une décision discrétionnaire</w:t>
      </w:r>
      <w:r w:rsidRPr="00390C2C">
        <w:rPr>
          <w:bCs/>
          <w:sz w:val="25"/>
          <w:szCs w:val="25"/>
          <w:lang w:val="fr-CA"/>
        </w:rPr>
        <w:t xml:space="preserve">.  </w:t>
      </w:r>
      <w:r w:rsidR="0030663A" w:rsidRPr="00390C2C">
        <w:rPr>
          <w:bCs/>
          <w:sz w:val="25"/>
          <w:szCs w:val="25"/>
          <w:lang w:val="fr-CA"/>
        </w:rPr>
        <w:t xml:space="preserve">L’erreur fondamentale du juge de première instance amène une question de droit puisque celui-ci n’a pas appliqué le cadre d’analyse prévu par la Cour suprême du Canada dans </w:t>
      </w:r>
      <w:r w:rsidR="0030663A" w:rsidRPr="00390C2C">
        <w:rPr>
          <w:bCs/>
          <w:i/>
          <w:sz w:val="25"/>
          <w:szCs w:val="25"/>
          <w:lang w:val="fr-CA"/>
        </w:rPr>
        <w:t>Caron</w:t>
      </w:r>
      <w:r w:rsidR="0030663A" w:rsidRPr="00390C2C">
        <w:rPr>
          <w:bCs/>
          <w:sz w:val="25"/>
          <w:szCs w:val="25"/>
          <w:lang w:val="fr-CA"/>
        </w:rPr>
        <w:t>/</w:t>
      </w:r>
      <w:proofErr w:type="spellStart"/>
      <w:r w:rsidR="0030663A" w:rsidRPr="00390C2C">
        <w:rPr>
          <w:bCs/>
          <w:i/>
          <w:sz w:val="25"/>
          <w:szCs w:val="25"/>
          <w:lang w:val="fr-CA"/>
        </w:rPr>
        <w:t>Little</w:t>
      </w:r>
      <w:proofErr w:type="spellEnd"/>
      <w:r w:rsidR="0030663A" w:rsidRPr="00390C2C">
        <w:rPr>
          <w:bCs/>
          <w:i/>
          <w:sz w:val="25"/>
          <w:szCs w:val="25"/>
          <w:lang w:val="fr-CA"/>
        </w:rPr>
        <w:t xml:space="preserve"> </w:t>
      </w:r>
      <w:proofErr w:type="spellStart"/>
      <w:r w:rsidR="0030663A" w:rsidRPr="00390C2C">
        <w:rPr>
          <w:bCs/>
          <w:i/>
          <w:sz w:val="25"/>
          <w:szCs w:val="25"/>
          <w:lang w:val="fr-CA"/>
        </w:rPr>
        <w:t>Sisters</w:t>
      </w:r>
      <w:proofErr w:type="spellEnd"/>
      <w:r w:rsidR="0030663A" w:rsidRPr="00390C2C">
        <w:rPr>
          <w:bCs/>
          <w:sz w:val="25"/>
          <w:szCs w:val="25"/>
          <w:lang w:val="fr-CA"/>
        </w:rPr>
        <w:t>/</w:t>
      </w:r>
      <w:proofErr w:type="spellStart"/>
      <w:r w:rsidR="0030663A" w:rsidRPr="00390C2C">
        <w:rPr>
          <w:bCs/>
          <w:i/>
          <w:sz w:val="25"/>
          <w:szCs w:val="25"/>
          <w:lang w:val="fr-CA"/>
        </w:rPr>
        <w:t>Okanagan</w:t>
      </w:r>
      <w:proofErr w:type="spellEnd"/>
      <w:r w:rsidR="0030663A" w:rsidRPr="00390C2C">
        <w:rPr>
          <w:bCs/>
          <w:sz w:val="25"/>
          <w:szCs w:val="25"/>
          <w:lang w:val="fr-CA"/>
        </w:rPr>
        <w:t xml:space="preserve">.  </w:t>
      </w:r>
      <w:r w:rsidRPr="00390C2C">
        <w:rPr>
          <w:bCs/>
          <w:sz w:val="25"/>
          <w:szCs w:val="25"/>
          <w:lang w:val="fr-CA"/>
        </w:rPr>
        <w:t>La norme de contrôle est celle de la décision correcte.</w:t>
      </w:r>
    </w:p>
    <w:p w:rsidR="00A62BF8" w:rsidRPr="00390C2C" w:rsidRDefault="00341515" w:rsidP="000E1368">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390C2C">
        <w:rPr>
          <w:bCs/>
          <w:sz w:val="25"/>
          <w:szCs w:val="25"/>
          <w:lang w:val="fr-CA"/>
        </w:rPr>
        <w:t xml:space="preserve">Nous analyserons premièrement les ordonnances entourant la confidentialité </w:t>
      </w:r>
      <w:r w:rsidR="00C4595E" w:rsidRPr="00390C2C">
        <w:rPr>
          <w:bCs/>
          <w:sz w:val="25"/>
          <w:szCs w:val="25"/>
          <w:lang w:val="fr-CA"/>
        </w:rPr>
        <w:t>ainsi que le rôle du Procureur général du Canada.  Dans un deuxième temps, l’analyse se portera sur</w:t>
      </w:r>
      <w:r w:rsidRPr="00390C2C">
        <w:rPr>
          <w:bCs/>
          <w:sz w:val="25"/>
          <w:szCs w:val="25"/>
          <w:lang w:val="fr-CA"/>
        </w:rPr>
        <w:t xml:space="preserve"> les ordonnances quant à l’a</w:t>
      </w:r>
      <w:r w:rsidR="003A2509" w:rsidRPr="00390C2C">
        <w:rPr>
          <w:bCs/>
          <w:sz w:val="25"/>
          <w:szCs w:val="25"/>
          <w:lang w:val="fr-CA"/>
        </w:rPr>
        <w:t>ccessibilité à la justice et l’</w:t>
      </w:r>
      <w:r w:rsidRPr="00390C2C">
        <w:rPr>
          <w:bCs/>
          <w:sz w:val="25"/>
          <w:szCs w:val="25"/>
          <w:lang w:val="fr-CA"/>
        </w:rPr>
        <w:t xml:space="preserve">assistance aux </w:t>
      </w:r>
      <w:r w:rsidRPr="00390C2C">
        <w:rPr>
          <w:bCs/>
          <w:sz w:val="25"/>
          <w:szCs w:val="25"/>
          <w:lang w:val="fr-CA"/>
        </w:rPr>
        <w:lastRenderedPageBreak/>
        <w:t>plaideurs.</w:t>
      </w:r>
      <w:r w:rsidR="00822280" w:rsidRPr="00390C2C">
        <w:rPr>
          <w:bCs/>
          <w:sz w:val="25"/>
          <w:szCs w:val="25"/>
          <w:lang w:val="fr-CA"/>
        </w:rPr>
        <w:t xml:space="preserve">  Nous terminerons avec certains propos sur l’octroi des dépens.</w:t>
      </w:r>
    </w:p>
    <w:p w:rsidR="00861CF7" w:rsidRPr="004C212F" w:rsidRDefault="00861CF7" w:rsidP="00662F03">
      <w:pPr>
        <w:pStyle w:val="Paragraphedeliste"/>
        <w:widowControl w:val="0"/>
        <w:autoSpaceDE w:val="0"/>
        <w:autoSpaceDN w:val="0"/>
        <w:adjustRightInd w:val="0"/>
        <w:spacing w:after="60"/>
        <w:ind w:left="0"/>
        <w:contextualSpacing w:val="0"/>
        <w:rPr>
          <w:b/>
          <w:bCs/>
          <w:sz w:val="20"/>
          <w:szCs w:val="20"/>
          <w:lang w:val="fr-CA"/>
        </w:rPr>
      </w:pPr>
    </w:p>
    <w:p w:rsidR="00A62BF8" w:rsidRPr="00390C2C" w:rsidRDefault="00A62BF8" w:rsidP="00662F03">
      <w:pPr>
        <w:pStyle w:val="Paragraphedeliste"/>
        <w:widowControl w:val="0"/>
        <w:autoSpaceDE w:val="0"/>
        <w:autoSpaceDN w:val="0"/>
        <w:adjustRightInd w:val="0"/>
        <w:spacing w:after="60"/>
        <w:ind w:left="0"/>
        <w:contextualSpacing w:val="0"/>
        <w:rPr>
          <w:b/>
          <w:bCs/>
          <w:sz w:val="26"/>
          <w:szCs w:val="26"/>
          <w:lang w:val="fr-CA"/>
        </w:rPr>
      </w:pPr>
      <w:r w:rsidRPr="00390C2C">
        <w:rPr>
          <w:b/>
          <w:bCs/>
          <w:sz w:val="26"/>
          <w:szCs w:val="26"/>
          <w:lang w:val="fr-CA"/>
        </w:rPr>
        <w:t>La confidentialité</w:t>
      </w:r>
    </w:p>
    <w:p w:rsidR="00BB68AD" w:rsidRPr="00861CF7" w:rsidRDefault="00E54D0A" w:rsidP="000E1368">
      <w:pPr>
        <w:pStyle w:val="Paragraphedeliste"/>
        <w:widowControl w:val="0"/>
        <w:numPr>
          <w:ilvl w:val="0"/>
          <w:numId w:val="11"/>
        </w:numPr>
        <w:autoSpaceDE w:val="0"/>
        <w:autoSpaceDN w:val="0"/>
        <w:adjustRightInd w:val="0"/>
        <w:spacing w:after="60" w:line="288" w:lineRule="auto"/>
        <w:ind w:left="0" w:hanging="357"/>
        <w:contextualSpacing w:val="0"/>
        <w:rPr>
          <w:bCs/>
          <w:sz w:val="25"/>
          <w:szCs w:val="25"/>
          <w:lang w:val="fr-CA"/>
        </w:rPr>
      </w:pPr>
      <w:r w:rsidRPr="00861CF7">
        <w:rPr>
          <w:bCs/>
          <w:sz w:val="25"/>
          <w:szCs w:val="25"/>
          <w:lang w:val="fr-CA"/>
        </w:rPr>
        <w:t xml:space="preserve">L’analyse des enjeux sur la confidentialité doit </w:t>
      </w:r>
      <w:r w:rsidR="00A62BF8" w:rsidRPr="00861CF7">
        <w:rPr>
          <w:bCs/>
          <w:sz w:val="25"/>
          <w:szCs w:val="25"/>
          <w:lang w:val="fr-CA"/>
        </w:rPr>
        <w:t xml:space="preserve">d’abord </w:t>
      </w:r>
      <w:r w:rsidRPr="00861CF7">
        <w:rPr>
          <w:bCs/>
          <w:sz w:val="25"/>
          <w:szCs w:val="25"/>
          <w:lang w:val="fr-CA"/>
        </w:rPr>
        <w:t xml:space="preserve">être scindée en </w:t>
      </w:r>
      <w:r w:rsidR="00F96221" w:rsidRPr="00861CF7">
        <w:rPr>
          <w:bCs/>
          <w:sz w:val="25"/>
          <w:szCs w:val="25"/>
          <w:lang w:val="fr-CA"/>
        </w:rPr>
        <w:t>trois</w:t>
      </w:r>
      <w:r w:rsidRPr="00861CF7">
        <w:rPr>
          <w:bCs/>
          <w:sz w:val="25"/>
          <w:szCs w:val="25"/>
          <w:lang w:val="fr-CA"/>
        </w:rPr>
        <w:t xml:space="preserve"> : </w:t>
      </w:r>
    </w:p>
    <w:p w:rsidR="00BB68AD" w:rsidRPr="00861CF7" w:rsidRDefault="00AF02AE" w:rsidP="00662F03">
      <w:pPr>
        <w:pStyle w:val="Paragraphedeliste"/>
        <w:widowControl w:val="0"/>
        <w:numPr>
          <w:ilvl w:val="1"/>
          <w:numId w:val="11"/>
        </w:numPr>
        <w:autoSpaceDE w:val="0"/>
        <w:autoSpaceDN w:val="0"/>
        <w:adjustRightInd w:val="0"/>
        <w:spacing w:after="60"/>
        <w:contextualSpacing w:val="0"/>
        <w:rPr>
          <w:bCs/>
          <w:lang w:val="fr-CA"/>
        </w:rPr>
      </w:pPr>
      <w:r w:rsidRPr="00861CF7">
        <w:rPr>
          <w:bCs/>
          <w:lang w:val="fr-CA"/>
        </w:rPr>
        <w:t>L</w:t>
      </w:r>
      <w:r w:rsidR="00C4595E" w:rsidRPr="00861CF7">
        <w:rPr>
          <w:bCs/>
          <w:lang w:val="fr-CA"/>
        </w:rPr>
        <w:t>e statut de partie d’</w:t>
      </w:r>
      <w:r w:rsidR="00EF66E7" w:rsidRPr="00861CF7">
        <w:rPr>
          <w:bCs/>
          <w:lang w:val="fr-CA"/>
        </w:rPr>
        <w:t>EDsC</w:t>
      </w:r>
      <w:r w:rsidR="00E54D0A" w:rsidRPr="00861CF7">
        <w:rPr>
          <w:bCs/>
          <w:lang w:val="fr-CA"/>
        </w:rPr>
        <w:t xml:space="preserve"> </w:t>
      </w:r>
      <w:r w:rsidR="00BB68AD" w:rsidRPr="00861CF7">
        <w:rPr>
          <w:bCs/>
          <w:lang w:val="fr-CA"/>
        </w:rPr>
        <w:t>et le rôle du PGC</w:t>
      </w:r>
    </w:p>
    <w:p w:rsidR="00650F67" w:rsidRPr="00861CF7" w:rsidRDefault="00AF02AE" w:rsidP="00662F03">
      <w:pPr>
        <w:pStyle w:val="Paragraphedeliste"/>
        <w:widowControl w:val="0"/>
        <w:numPr>
          <w:ilvl w:val="1"/>
          <w:numId w:val="11"/>
        </w:numPr>
        <w:autoSpaceDE w:val="0"/>
        <w:autoSpaceDN w:val="0"/>
        <w:adjustRightInd w:val="0"/>
        <w:spacing w:after="60"/>
        <w:contextualSpacing w:val="0"/>
        <w:rPr>
          <w:bCs/>
          <w:lang w:val="fr-CA"/>
        </w:rPr>
      </w:pPr>
      <w:r w:rsidRPr="00861CF7">
        <w:rPr>
          <w:bCs/>
          <w:lang w:val="fr-CA"/>
        </w:rPr>
        <w:t>L</w:t>
      </w:r>
      <w:r w:rsidR="00BB68AD" w:rsidRPr="00861CF7">
        <w:rPr>
          <w:bCs/>
          <w:lang w:val="fr-CA"/>
        </w:rPr>
        <w:t>e dilemme entre</w:t>
      </w:r>
      <w:r w:rsidR="00E54D0A" w:rsidRPr="00861CF7">
        <w:rPr>
          <w:bCs/>
          <w:lang w:val="fr-CA"/>
        </w:rPr>
        <w:t xml:space="preserve"> </w:t>
      </w:r>
      <w:r w:rsidR="000D5D8F" w:rsidRPr="00861CF7">
        <w:rPr>
          <w:bCs/>
          <w:lang w:val="fr-CA"/>
        </w:rPr>
        <w:t>la</w:t>
      </w:r>
      <w:r w:rsidR="00BB68AD" w:rsidRPr="00861CF7">
        <w:rPr>
          <w:bCs/>
          <w:lang w:val="fr-CA"/>
        </w:rPr>
        <w:t xml:space="preserve"> </w:t>
      </w:r>
      <w:r w:rsidR="00E54D0A" w:rsidRPr="00861CF7">
        <w:rPr>
          <w:bCs/>
          <w:lang w:val="fr-CA"/>
        </w:rPr>
        <w:t xml:space="preserve">confidentialité </w:t>
      </w:r>
      <w:r w:rsidR="00BB68AD" w:rsidRPr="00861CF7">
        <w:rPr>
          <w:bCs/>
          <w:lang w:val="fr-CA"/>
        </w:rPr>
        <w:t>et</w:t>
      </w:r>
      <w:r w:rsidR="0088036C" w:rsidRPr="00861CF7">
        <w:rPr>
          <w:bCs/>
          <w:lang w:val="fr-CA"/>
        </w:rPr>
        <w:t xml:space="preserve"> la publicité des débats</w:t>
      </w:r>
      <w:r w:rsidR="00A62BF8" w:rsidRPr="00861CF7">
        <w:rPr>
          <w:bCs/>
          <w:lang w:val="fr-CA"/>
        </w:rPr>
        <w:t xml:space="preserve"> </w:t>
      </w:r>
    </w:p>
    <w:p w:rsidR="00A62BF8" w:rsidRPr="00861CF7" w:rsidRDefault="00AF02AE" w:rsidP="00F96221">
      <w:pPr>
        <w:pStyle w:val="Paragraphedeliste"/>
        <w:widowControl w:val="0"/>
        <w:numPr>
          <w:ilvl w:val="1"/>
          <w:numId w:val="11"/>
        </w:numPr>
        <w:autoSpaceDE w:val="0"/>
        <w:autoSpaceDN w:val="0"/>
        <w:adjustRightInd w:val="0"/>
        <w:spacing w:after="60"/>
        <w:contextualSpacing w:val="0"/>
        <w:rPr>
          <w:bCs/>
          <w:lang w:val="fr-CA"/>
        </w:rPr>
      </w:pPr>
      <w:r w:rsidRPr="00861CF7">
        <w:rPr>
          <w:bCs/>
          <w:lang w:val="fr-CA"/>
        </w:rPr>
        <w:t>La d</w:t>
      </w:r>
      <w:r w:rsidR="00F96221" w:rsidRPr="00861CF7">
        <w:rPr>
          <w:bCs/>
          <w:lang w:val="fr-CA"/>
        </w:rPr>
        <w:t>écision sur la confidentialité et sursis</w:t>
      </w:r>
    </w:p>
    <w:p w:rsidR="00861CF7" w:rsidRDefault="00861CF7" w:rsidP="00662F03">
      <w:pPr>
        <w:pStyle w:val="Paragraphedeliste"/>
        <w:widowControl w:val="0"/>
        <w:autoSpaceDE w:val="0"/>
        <w:autoSpaceDN w:val="0"/>
        <w:adjustRightInd w:val="0"/>
        <w:spacing w:after="60"/>
        <w:ind w:left="0"/>
        <w:contextualSpacing w:val="0"/>
        <w:rPr>
          <w:bCs/>
          <w:i/>
          <w:sz w:val="26"/>
          <w:szCs w:val="26"/>
          <w:lang w:val="fr-CA"/>
        </w:rPr>
      </w:pPr>
    </w:p>
    <w:p w:rsidR="00A62BF8" w:rsidRPr="00861CF7" w:rsidRDefault="00C4595E" w:rsidP="00662F03">
      <w:pPr>
        <w:pStyle w:val="Paragraphedeliste"/>
        <w:widowControl w:val="0"/>
        <w:autoSpaceDE w:val="0"/>
        <w:autoSpaceDN w:val="0"/>
        <w:adjustRightInd w:val="0"/>
        <w:spacing w:after="60"/>
        <w:ind w:left="0"/>
        <w:contextualSpacing w:val="0"/>
        <w:rPr>
          <w:bCs/>
          <w:i/>
          <w:sz w:val="26"/>
          <w:szCs w:val="26"/>
          <w:lang w:val="fr-CA"/>
        </w:rPr>
      </w:pPr>
      <w:r w:rsidRPr="00861CF7">
        <w:rPr>
          <w:bCs/>
          <w:i/>
          <w:sz w:val="26"/>
          <w:szCs w:val="26"/>
          <w:lang w:val="fr-CA"/>
        </w:rPr>
        <w:t>Le statut de partie d’</w:t>
      </w:r>
      <w:r w:rsidR="00A62BF8" w:rsidRPr="00861CF7">
        <w:rPr>
          <w:bCs/>
          <w:i/>
          <w:sz w:val="26"/>
          <w:szCs w:val="26"/>
          <w:lang w:val="fr-CA"/>
        </w:rPr>
        <w:t>EDsC et le rôle du PGC</w:t>
      </w:r>
    </w:p>
    <w:p w:rsidR="00BB68AD" w:rsidRPr="00861CF7" w:rsidRDefault="00BB68AD" w:rsidP="000E1368">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861CF7">
        <w:rPr>
          <w:bCs/>
          <w:sz w:val="25"/>
          <w:szCs w:val="25"/>
          <w:lang w:val="fr-CA"/>
        </w:rPr>
        <w:t>La question principale pourrait se formuler ainsi : Le PGC peut-il représenter les intérêts particuliers du ministère EDsC?</w:t>
      </w:r>
    </w:p>
    <w:p w:rsidR="00BB68AD" w:rsidRPr="00861CF7" w:rsidRDefault="00BB68AD" w:rsidP="000E1368">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861CF7">
        <w:rPr>
          <w:bCs/>
          <w:sz w:val="25"/>
          <w:szCs w:val="25"/>
          <w:lang w:val="fr-CA"/>
        </w:rPr>
        <w:t>La réponse à cette question nécessite une analyse en d</w:t>
      </w:r>
      <w:r w:rsidR="005D393D" w:rsidRPr="00861CF7">
        <w:rPr>
          <w:bCs/>
          <w:sz w:val="25"/>
          <w:szCs w:val="25"/>
          <w:lang w:val="fr-CA"/>
        </w:rPr>
        <w:t>eux étapes</w:t>
      </w:r>
      <w:r w:rsidR="004D6548" w:rsidRPr="00861CF7">
        <w:rPr>
          <w:bCs/>
          <w:sz w:val="25"/>
          <w:szCs w:val="25"/>
          <w:lang w:val="fr-CA"/>
        </w:rPr>
        <w:t> :</w:t>
      </w:r>
    </w:p>
    <w:p w:rsidR="00BB68AD" w:rsidRPr="00861CF7" w:rsidRDefault="00BB68AD" w:rsidP="000E1368">
      <w:pPr>
        <w:pStyle w:val="Paragraphedeliste"/>
        <w:widowControl w:val="0"/>
        <w:numPr>
          <w:ilvl w:val="1"/>
          <w:numId w:val="11"/>
        </w:numPr>
        <w:autoSpaceDE w:val="0"/>
        <w:autoSpaceDN w:val="0"/>
        <w:adjustRightInd w:val="0"/>
        <w:spacing w:after="120"/>
        <w:ind w:left="709"/>
        <w:contextualSpacing w:val="0"/>
        <w:rPr>
          <w:bCs/>
          <w:lang w:val="fr-CA"/>
        </w:rPr>
      </w:pPr>
      <w:r w:rsidRPr="00861CF7">
        <w:rPr>
          <w:bCs/>
          <w:lang w:val="fr-CA"/>
        </w:rPr>
        <w:t xml:space="preserve">Le ministère EDsC peut-il avoir le statut de partie </w:t>
      </w:r>
      <w:r w:rsidR="002214F6" w:rsidRPr="00861CF7">
        <w:rPr>
          <w:bCs/>
          <w:lang w:val="fr-CA"/>
        </w:rPr>
        <w:t xml:space="preserve">ou d’intervenant </w:t>
      </w:r>
      <w:r w:rsidRPr="00861CF7">
        <w:rPr>
          <w:bCs/>
          <w:lang w:val="fr-CA"/>
        </w:rPr>
        <w:t>dans les présentes instances?</w:t>
      </w:r>
    </w:p>
    <w:p w:rsidR="004D6548" w:rsidRPr="00861CF7" w:rsidRDefault="004D6548" w:rsidP="000E1368">
      <w:pPr>
        <w:pStyle w:val="Paragraphedeliste"/>
        <w:widowControl w:val="0"/>
        <w:numPr>
          <w:ilvl w:val="2"/>
          <w:numId w:val="11"/>
        </w:numPr>
        <w:autoSpaceDE w:val="0"/>
        <w:autoSpaceDN w:val="0"/>
        <w:adjustRightInd w:val="0"/>
        <w:spacing w:after="120"/>
        <w:ind w:left="1276"/>
        <w:contextualSpacing w:val="0"/>
        <w:rPr>
          <w:bCs/>
          <w:lang w:val="fr-CA"/>
        </w:rPr>
      </w:pPr>
      <w:r w:rsidRPr="00861CF7">
        <w:rPr>
          <w:bCs/>
          <w:lang w:val="fr-CA"/>
        </w:rPr>
        <w:t xml:space="preserve">Quels sont les critères pour qu’une personne ou un organisme, autre que l’organisme ayant émis la décision contestée, se voie reconnaitre le statut de partie </w:t>
      </w:r>
      <w:r w:rsidR="002214F6" w:rsidRPr="00861CF7">
        <w:rPr>
          <w:bCs/>
          <w:lang w:val="fr-CA"/>
        </w:rPr>
        <w:t>ou d’intervenant</w:t>
      </w:r>
      <w:r w:rsidR="00CB46D6" w:rsidRPr="00861CF7">
        <w:rPr>
          <w:bCs/>
          <w:lang w:val="fr-CA"/>
        </w:rPr>
        <w:t xml:space="preserve"> </w:t>
      </w:r>
      <w:r w:rsidRPr="00861CF7">
        <w:rPr>
          <w:bCs/>
          <w:lang w:val="fr-CA"/>
        </w:rPr>
        <w:t>pour agir dans un</w:t>
      </w:r>
      <w:r w:rsidR="00861CF7">
        <w:rPr>
          <w:bCs/>
          <w:lang w:val="fr-CA"/>
        </w:rPr>
        <w:t xml:space="preserve"> recours de contrôle judiciaire</w:t>
      </w:r>
      <w:r w:rsidRPr="00861CF7">
        <w:rPr>
          <w:bCs/>
          <w:lang w:val="fr-CA"/>
        </w:rPr>
        <w:t>?</w:t>
      </w:r>
    </w:p>
    <w:p w:rsidR="004D6548" w:rsidRPr="00861CF7" w:rsidRDefault="004D6548" w:rsidP="000E1368">
      <w:pPr>
        <w:pStyle w:val="Paragraphedeliste"/>
        <w:widowControl w:val="0"/>
        <w:numPr>
          <w:ilvl w:val="2"/>
          <w:numId w:val="11"/>
        </w:numPr>
        <w:autoSpaceDE w:val="0"/>
        <w:autoSpaceDN w:val="0"/>
        <w:adjustRightInd w:val="0"/>
        <w:spacing w:after="120"/>
        <w:ind w:left="1276"/>
        <w:contextualSpacing w:val="0"/>
        <w:rPr>
          <w:bCs/>
          <w:lang w:val="fr-CA"/>
        </w:rPr>
      </w:pPr>
      <w:r w:rsidRPr="00861CF7">
        <w:rPr>
          <w:bCs/>
          <w:lang w:val="fr-CA"/>
        </w:rPr>
        <w:t xml:space="preserve">Un organisme visé par une divulgation d’actes répréhensibles ou une plainte en représailles peut-il avoir un intérêt juridique suffisant pour obtenir le statut de partie </w:t>
      </w:r>
      <w:r w:rsidR="002214F6" w:rsidRPr="00861CF7">
        <w:rPr>
          <w:bCs/>
          <w:lang w:val="fr-CA"/>
        </w:rPr>
        <w:t xml:space="preserve">ou d’intervenant </w:t>
      </w:r>
      <w:r w:rsidRPr="00861CF7">
        <w:rPr>
          <w:bCs/>
          <w:lang w:val="fr-CA"/>
        </w:rPr>
        <w:t xml:space="preserve">dans un recours de contrôle judiciaire d’une décision du Commissaire quant à une divulgation d’actes répréhensibles ou une plainte en représailles </w:t>
      </w:r>
      <w:r w:rsidRPr="00861CF7">
        <w:rPr>
          <w:bCs/>
          <w:u w:val="single"/>
          <w:lang w:val="fr-CA"/>
        </w:rPr>
        <w:t>au stade de la recevabilité</w:t>
      </w:r>
      <w:r w:rsidRPr="00861CF7">
        <w:rPr>
          <w:bCs/>
          <w:lang w:val="fr-CA"/>
        </w:rPr>
        <w:t xml:space="preserve"> ?</w:t>
      </w:r>
    </w:p>
    <w:p w:rsidR="004D6548" w:rsidRPr="00861CF7" w:rsidRDefault="004D6548" w:rsidP="000E1368">
      <w:pPr>
        <w:pStyle w:val="Paragraphedeliste"/>
        <w:widowControl w:val="0"/>
        <w:numPr>
          <w:ilvl w:val="2"/>
          <w:numId w:val="11"/>
        </w:numPr>
        <w:autoSpaceDE w:val="0"/>
        <w:autoSpaceDN w:val="0"/>
        <w:adjustRightInd w:val="0"/>
        <w:spacing w:after="120"/>
        <w:ind w:left="1276"/>
        <w:contextualSpacing w:val="0"/>
        <w:rPr>
          <w:bCs/>
          <w:lang w:val="fr-CA"/>
        </w:rPr>
      </w:pPr>
      <w:r w:rsidRPr="00861CF7">
        <w:rPr>
          <w:bCs/>
          <w:lang w:val="fr-CA"/>
        </w:rPr>
        <w:t xml:space="preserve">Le ministère EDsC peut-il dans les circonstances avoir le statut de partie </w:t>
      </w:r>
      <w:r w:rsidR="002214F6" w:rsidRPr="00861CF7">
        <w:rPr>
          <w:bCs/>
          <w:lang w:val="fr-CA"/>
        </w:rPr>
        <w:t>ou d’intervenant</w:t>
      </w:r>
      <w:r w:rsidRPr="00861CF7">
        <w:rPr>
          <w:bCs/>
          <w:lang w:val="fr-CA"/>
        </w:rPr>
        <w:t>?</w:t>
      </w:r>
    </w:p>
    <w:p w:rsidR="00BB68AD" w:rsidRPr="00861CF7" w:rsidRDefault="00BB68AD" w:rsidP="000E1368">
      <w:pPr>
        <w:pStyle w:val="Paragraphedeliste"/>
        <w:widowControl w:val="0"/>
        <w:numPr>
          <w:ilvl w:val="1"/>
          <w:numId w:val="11"/>
        </w:numPr>
        <w:autoSpaceDE w:val="0"/>
        <w:autoSpaceDN w:val="0"/>
        <w:adjustRightInd w:val="0"/>
        <w:spacing w:after="120"/>
        <w:ind w:left="709"/>
        <w:contextualSpacing w:val="0"/>
        <w:rPr>
          <w:bCs/>
          <w:lang w:val="fr-CA"/>
        </w:rPr>
      </w:pPr>
      <w:r w:rsidRPr="00861CF7">
        <w:rPr>
          <w:bCs/>
          <w:lang w:val="fr-CA"/>
        </w:rPr>
        <w:t>Quel est le rôle du Procureur général du Canada dans le cadre d’un contrôle judiciaire et quels liens peut-il avoir avec le ministère EDsC?</w:t>
      </w:r>
    </w:p>
    <w:p w:rsidR="00AE5B6C" w:rsidRPr="006E44C1" w:rsidRDefault="00AE5B6C" w:rsidP="000E1368">
      <w:pPr>
        <w:pStyle w:val="Paragraphedeliste"/>
        <w:widowControl w:val="0"/>
        <w:autoSpaceDE w:val="0"/>
        <w:autoSpaceDN w:val="0"/>
        <w:adjustRightInd w:val="0"/>
        <w:spacing w:after="120"/>
        <w:ind w:left="1276"/>
        <w:contextualSpacing w:val="0"/>
        <w:rPr>
          <w:bCs/>
          <w:sz w:val="4"/>
          <w:szCs w:val="4"/>
          <w:lang w:val="fr-CA"/>
        </w:rPr>
      </w:pPr>
    </w:p>
    <w:p w:rsidR="005E7E95" w:rsidRPr="00861CF7" w:rsidRDefault="005E7E95" w:rsidP="000E1368">
      <w:pPr>
        <w:pStyle w:val="Paragraphedeliste"/>
        <w:widowControl w:val="0"/>
        <w:autoSpaceDE w:val="0"/>
        <w:autoSpaceDN w:val="0"/>
        <w:adjustRightInd w:val="0"/>
        <w:spacing w:after="120"/>
        <w:ind w:left="1276"/>
        <w:contextualSpacing w:val="0"/>
        <w:rPr>
          <w:bCs/>
          <w:lang w:val="fr-CA"/>
        </w:rPr>
      </w:pPr>
      <w:r w:rsidRPr="00861CF7">
        <w:rPr>
          <w:bCs/>
          <w:lang w:val="fr-CA"/>
        </w:rPr>
        <w:t>Peu importe la réponse à la question de la première étape</w:t>
      </w:r>
    </w:p>
    <w:p w:rsidR="005E7E95" w:rsidRPr="00861CF7" w:rsidRDefault="005E7E95" w:rsidP="000E1368">
      <w:pPr>
        <w:pStyle w:val="Paragraphedeliste"/>
        <w:widowControl w:val="0"/>
        <w:numPr>
          <w:ilvl w:val="2"/>
          <w:numId w:val="11"/>
        </w:numPr>
        <w:autoSpaceDE w:val="0"/>
        <w:autoSpaceDN w:val="0"/>
        <w:adjustRightInd w:val="0"/>
        <w:spacing w:after="120"/>
        <w:ind w:left="1276"/>
        <w:contextualSpacing w:val="0"/>
        <w:rPr>
          <w:bCs/>
          <w:lang w:val="fr-CA"/>
        </w:rPr>
      </w:pPr>
      <w:r w:rsidRPr="00861CF7">
        <w:rPr>
          <w:bCs/>
          <w:lang w:val="fr-CA"/>
        </w:rPr>
        <w:t>Quel est le rôle du Procureur général du Canada dans un recours de contrôle judiciaire d’une décision</w:t>
      </w:r>
      <w:r w:rsidR="001238AD" w:rsidRPr="00861CF7">
        <w:rPr>
          <w:bCs/>
          <w:lang w:val="fr-CA"/>
        </w:rPr>
        <w:t>, au stade de la recevabilité,</w:t>
      </w:r>
      <w:r w:rsidRPr="00861CF7">
        <w:rPr>
          <w:bCs/>
          <w:lang w:val="fr-CA"/>
        </w:rPr>
        <w:t xml:space="preserve"> du Commissaire?</w:t>
      </w:r>
    </w:p>
    <w:p w:rsidR="00AE5B6C" w:rsidRPr="00861CF7" w:rsidRDefault="00AE5B6C" w:rsidP="000E1368">
      <w:pPr>
        <w:widowControl w:val="0"/>
        <w:autoSpaceDE w:val="0"/>
        <w:autoSpaceDN w:val="0"/>
        <w:adjustRightInd w:val="0"/>
        <w:spacing w:after="120"/>
        <w:ind w:left="1096"/>
        <w:rPr>
          <w:bCs/>
          <w:sz w:val="6"/>
          <w:szCs w:val="6"/>
          <w:lang w:val="fr-CA"/>
        </w:rPr>
      </w:pPr>
    </w:p>
    <w:p w:rsidR="005E7E95" w:rsidRPr="00861CF7" w:rsidRDefault="00460AFC" w:rsidP="000E1368">
      <w:pPr>
        <w:pStyle w:val="Paragraphedeliste"/>
        <w:widowControl w:val="0"/>
        <w:autoSpaceDE w:val="0"/>
        <w:autoSpaceDN w:val="0"/>
        <w:adjustRightInd w:val="0"/>
        <w:spacing w:after="120"/>
        <w:ind w:left="1276"/>
        <w:contextualSpacing w:val="0"/>
        <w:rPr>
          <w:bCs/>
          <w:lang w:val="fr-CA"/>
        </w:rPr>
      </w:pPr>
      <w:r w:rsidRPr="00861CF7">
        <w:rPr>
          <w:bCs/>
          <w:lang w:val="fr-CA"/>
        </w:rPr>
        <w:t>Si la Cour conclut qu’</w:t>
      </w:r>
      <w:r w:rsidR="005E7E95" w:rsidRPr="00861CF7">
        <w:rPr>
          <w:bCs/>
          <w:lang w:val="fr-CA"/>
        </w:rPr>
        <w:t xml:space="preserve">EDsC </w:t>
      </w:r>
      <w:r w:rsidR="006848F0" w:rsidRPr="00861CF7">
        <w:rPr>
          <w:bCs/>
          <w:lang w:val="fr-CA"/>
        </w:rPr>
        <w:t>n’a pas</w:t>
      </w:r>
      <w:r w:rsidR="005E7E95" w:rsidRPr="00861CF7">
        <w:rPr>
          <w:bCs/>
          <w:lang w:val="fr-CA"/>
        </w:rPr>
        <w:t xml:space="preserve"> le statut de partie</w:t>
      </w:r>
      <w:r w:rsidR="00AE5B6C" w:rsidRPr="00861CF7">
        <w:rPr>
          <w:bCs/>
          <w:lang w:val="fr-CA"/>
        </w:rPr>
        <w:t xml:space="preserve"> ou d’intervenant</w:t>
      </w:r>
    </w:p>
    <w:p w:rsidR="005E7E95" w:rsidRPr="00861CF7" w:rsidRDefault="006848F0" w:rsidP="000E1368">
      <w:pPr>
        <w:pStyle w:val="Paragraphedeliste"/>
        <w:widowControl w:val="0"/>
        <w:numPr>
          <w:ilvl w:val="2"/>
          <w:numId w:val="11"/>
        </w:numPr>
        <w:autoSpaceDE w:val="0"/>
        <w:autoSpaceDN w:val="0"/>
        <w:adjustRightInd w:val="0"/>
        <w:spacing w:after="120"/>
        <w:ind w:left="1276"/>
        <w:contextualSpacing w:val="0"/>
        <w:rPr>
          <w:bCs/>
          <w:lang w:val="fr-CA"/>
        </w:rPr>
      </w:pPr>
      <w:r w:rsidRPr="00861CF7">
        <w:rPr>
          <w:bCs/>
          <w:lang w:val="fr-CA"/>
        </w:rPr>
        <w:t xml:space="preserve">Faut-il condamner la pratique actuelle de l’avocat de l’intimé de recevoir ses </w:t>
      </w:r>
      <w:r w:rsidR="00460AFC" w:rsidRPr="00861CF7">
        <w:rPr>
          <w:bCs/>
          <w:lang w:val="fr-CA"/>
        </w:rPr>
        <w:t>instructions d’</w:t>
      </w:r>
      <w:r w:rsidRPr="00861CF7">
        <w:rPr>
          <w:bCs/>
          <w:lang w:val="fr-CA"/>
        </w:rPr>
        <w:t>EDsC et de leur transmettre tout renseignement/document en lien avec l’instance?</w:t>
      </w:r>
    </w:p>
    <w:p w:rsidR="006848F0" w:rsidRPr="00861CF7" w:rsidRDefault="006848F0" w:rsidP="000E1368">
      <w:pPr>
        <w:pStyle w:val="Paragraphedeliste"/>
        <w:widowControl w:val="0"/>
        <w:numPr>
          <w:ilvl w:val="2"/>
          <w:numId w:val="11"/>
        </w:numPr>
        <w:autoSpaceDE w:val="0"/>
        <w:autoSpaceDN w:val="0"/>
        <w:adjustRightInd w:val="0"/>
        <w:spacing w:after="120"/>
        <w:ind w:left="1276"/>
        <w:contextualSpacing w:val="0"/>
        <w:rPr>
          <w:bCs/>
          <w:lang w:val="fr-CA"/>
        </w:rPr>
      </w:pPr>
      <w:r w:rsidRPr="00861CF7">
        <w:rPr>
          <w:bCs/>
          <w:lang w:val="fr-CA"/>
        </w:rPr>
        <w:t xml:space="preserve">Le PGC peut-il tout de même communiquer avec EDsC dans certaines </w:t>
      </w:r>
      <w:r w:rsidRPr="00861CF7">
        <w:rPr>
          <w:bCs/>
          <w:lang w:val="fr-CA"/>
        </w:rPr>
        <w:lastRenderedPageBreak/>
        <w:t>circonstances ? Si oui, quelles sont les limites ?</w:t>
      </w:r>
    </w:p>
    <w:p w:rsidR="00AE5B6C" w:rsidRPr="00861CF7" w:rsidRDefault="00AE5B6C" w:rsidP="000E1368">
      <w:pPr>
        <w:pStyle w:val="Paragraphedeliste"/>
        <w:widowControl w:val="0"/>
        <w:autoSpaceDE w:val="0"/>
        <w:autoSpaceDN w:val="0"/>
        <w:adjustRightInd w:val="0"/>
        <w:spacing w:after="120"/>
        <w:ind w:left="1276"/>
        <w:contextualSpacing w:val="0"/>
        <w:rPr>
          <w:bCs/>
          <w:sz w:val="6"/>
          <w:szCs w:val="6"/>
          <w:lang w:val="fr-CA"/>
        </w:rPr>
      </w:pPr>
    </w:p>
    <w:p w:rsidR="006848F0" w:rsidRPr="00861CF7" w:rsidRDefault="00460AFC" w:rsidP="000E1368">
      <w:pPr>
        <w:pStyle w:val="Paragraphedeliste"/>
        <w:widowControl w:val="0"/>
        <w:autoSpaceDE w:val="0"/>
        <w:autoSpaceDN w:val="0"/>
        <w:adjustRightInd w:val="0"/>
        <w:spacing w:after="120"/>
        <w:ind w:left="1276"/>
        <w:contextualSpacing w:val="0"/>
        <w:rPr>
          <w:bCs/>
          <w:lang w:val="fr-CA"/>
        </w:rPr>
      </w:pPr>
      <w:r w:rsidRPr="00861CF7">
        <w:rPr>
          <w:bCs/>
          <w:lang w:val="fr-CA"/>
        </w:rPr>
        <w:t>Si la Cour conclut qu’</w:t>
      </w:r>
      <w:r w:rsidR="006848F0" w:rsidRPr="00861CF7">
        <w:rPr>
          <w:bCs/>
          <w:lang w:val="fr-CA"/>
        </w:rPr>
        <w:t>EDsC a le statut de partie</w:t>
      </w:r>
      <w:r w:rsidR="00AE5B6C" w:rsidRPr="00861CF7">
        <w:rPr>
          <w:bCs/>
          <w:lang w:val="fr-CA"/>
        </w:rPr>
        <w:t xml:space="preserve"> ou d’intervenant</w:t>
      </w:r>
    </w:p>
    <w:p w:rsidR="000D5D8F" w:rsidRPr="00861CF7" w:rsidRDefault="006848F0" w:rsidP="000E1368">
      <w:pPr>
        <w:pStyle w:val="Paragraphedeliste"/>
        <w:widowControl w:val="0"/>
        <w:numPr>
          <w:ilvl w:val="2"/>
          <w:numId w:val="11"/>
        </w:numPr>
        <w:autoSpaceDE w:val="0"/>
        <w:autoSpaceDN w:val="0"/>
        <w:adjustRightInd w:val="0"/>
        <w:spacing w:after="120"/>
        <w:ind w:left="1276"/>
        <w:contextualSpacing w:val="0"/>
        <w:rPr>
          <w:bCs/>
          <w:lang w:val="fr-CA"/>
        </w:rPr>
      </w:pPr>
      <w:r w:rsidRPr="00861CF7">
        <w:rPr>
          <w:bCs/>
          <w:lang w:val="fr-CA"/>
        </w:rPr>
        <w:t>Un seul avocat du PGC peut-il légalement, éthiquement et déontologiquement avoir deux rôles distincts et mettre de l’avant des intérêts opposés?</w:t>
      </w:r>
    </w:p>
    <w:p w:rsidR="001238AD" w:rsidRPr="00861CF7" w:rsidRDefault="001238AD" w:rsidP="000E1368">
      <w:pPr>
        <w:pStyle w:val="Paragraphedeliste"/>
        <w:widowControl w:val="0"/>
        <w:numPr>
          <w:ilvl w:val="2"/>
          <w:numId w:val="11"/>
        </w:numPr>
        <w:autoSpaceDE w:val="0"/>
        <w:autoSpaceDN w:val="0"/>
        <w:adjustRightInd w:val="0"/>
        <w:spacing w:after="120"/>
        <w:ind w:left="1276"/>
        <w:contextualSpacing w:val="0"/>
        <w:rPr>
          <w:bCs/>
          <w:lang w:val="fr-CA"/>
        </w:rPr>
      </w:pPr>
      <w:r w:rsidRPr="00861CF7">
        <w:rPr>
          <w:bCs/>
          <w:lang w:val="fr-CA"/>
        </w:rPr>
        <w:t xml:space="preserve">Le fait pour le PGC de représenter EDsC compromet-il la protection des renseignements personnels ? ou compromet-il le principe d’indépendance devant guider sa pratique en vertu des </w:t>
      </w:r>
      <w:r w:rsidR="00993663" w:rsidRPr="00861CF7">
        <w:rPr>
          <w:bCs/>
          <w:lang w:val="fr-CA"/>
        </w:rPr>
        <w:t>principes constitutionnels implicites</w:t>
      </w:r>
      <w:r w:rsidRPr="00861CF7">
        <w:rPr>
          <w:bCs/>
          <w:lang w:val="fr-CA"/>
        </w:rPr>
        <w:t>?</w:t>
      </w:r>
    </w:p>
    <w:p w:rsidR="000E1368" w:rsidRPr="004C212F" w:rsidRDefault="000E1368" w:rsidP="00662F03">
      <w:pPr>
        <w:pStyle w:val="Paragraphedeliste"/>
        <w:widowControl w:val="0"/>
        <w:autoSpaceDE w:val="0"/>
        <w:autoSpaceDN w:val="0"/>
        <w:adjustRightInd w:val="0"/>
        <w:spacing w:after="60"/>
        <w:ind w:left="0"/>
        <w:contextualSpacing w:val="0"/>
        <w:rPr>
          <w:bCs/>
          <w:i/>
          <w:sz w:val="20"/>
          <w:szCs w:val="20"/>
          <w:lang w:val="fr-CA"/>
        </w:rPr>
      </w:pPr>
    </w:p>
    <w:p w:rsidR="000D5D8F" w:rsidRPr="00861CF7" w:rsidRDefault="000D5D8F" w:rsidP="00662F03">
      <w:pPr>
        <w:pStyle w:val="Paragraphedeliste"/>
        <w:widowControl w:val="0"/>
        <w:autoSpaceDE w:val="0"/>
        <w:autoSpaceDN w:val="0"/>
        <w:adjustRightInd w:val="0"/>
        <w:spacing w:after="60"/>
        <w:ind w:left="0"/>
        <w:contextualSpacing w:val="0"/>
        <w:rPr>
          <w:bCs/>
          <w:i/>
          <w:sz w:val="26"/>
          <w:szCs w:val="26"/>
          <w:lang w:val="fr-CA"/>
        </w:rPr>
      </w:pPr>
      <w:r w:rsidRPr="00861CF7">
        <w:rPr>
          <w:bCs/>
          <w:i/>
          <w:sz w:val="26"/>
          <w:szCs w:val="26"/>
          <w:lang w:val="fr-CA"/>
        </w:rPr>
        <w:t xml:space="preserve">Le dilemme entre la confidentialité et la publicité des débats : </w:t>
      </w:r>
      <w:r w:rsidR="00861CF7">
        <w:rPr>
          <w:bCs/>
          <w:i/>
          <w:sz w:val="26"/>
          <w:szCs w:val="26"/>
          <w:lang w:val="fr-CA"/>
        </w:rPr>
        <w:br/>
      </w:r>
      <w:r w:rsidRPr="00861CF7">
        <w:rPr>
          <w:bCs/>
          <w:i/>
          <w:sz w:val="26"/>
          <w:szCs w:val="26"/>
          <w:lang w:val="fr-CA"/>
        </w:rPr>
        <w:t>l’analyse Dagenais / Mentuck / Sierra Club</w:t>
      </w:r>
    </w:p>
    <w:p w:rsidR="00D25775" w:rsidRPr="00861CF7" w:rsidRDefault="00D25775" w:rsidP="000E1368">
      <w:pPr>
        <w:pStyle w:val="Paragraphedeliste"/>
        <w:widowControl w:val="0"/>
        <w:numPr>
          <w:ilvl w:val="0"/>
          <w:numId w:val="11"/>
        </w:numPr>
        <w:autoSpaceDE w:val="0"/>
        <w:autoSpaceDN w:val="0"/>
        <w:adjustRightInd w:val="0"/>
        <w:spacing w:after="120"/>
        <w:ind w:left="0" w:hanging="357"/>
        <w:contextualSpacing w:val="0"/>
        <w:rPr>
          <w:bCs/>
          <w:sz w:val="25"/>
          <w:szCs w:val="25"/>
          <w:lang w:val="fr-CA"/>
        </w:rPr>
      </w:pPr>
      <w:r w:rsidRPr="00861CF7">
        <w:rPr>
          <w:bCs/>
          <w:sz w:val="25"/>
          <w:szCs w:val="25"/>
          <w:lang w:val="fr-CA"/>
        </w:rPr>
        <w:t xml:space="preserve">Les </w:t>
      </w:r>
      <w:r w:rsidR="000338DF" w:rsidRPr="00861CF7">
        <w:rPr>
          <w:bCs/>
          <w:sz w:val="25"/>
          <w:szCs w:val="25"/>
          <w:lang w:val="fr-CA"/>
        </w:rPr>
        <w:t xml:space="preserve">principales </w:t>
      </w:r>
      <w:r w:rsidRPr="00861CF7">
        <w:rPr>
          <w:bCs/>
          <w:sz w:val="25"/>
          <w:szCs w:val="25"/>
          <w:lang w:val="fr-CA"/>
        </w:rPr>
        <w:t>questions en litige ici sont </w:t>
      </w:r>
      <w:r w:rsidR="000338DF" w:rsidRPr="00861CF7">
        <w:rPr>
          <w:bCs/>
          <w:sz w:val="25"/>
          <w:szCs w:val="25"/>
          <w:lang w:val="fr-CA"/>
        </w:rPr>
        <w:t>(Voir également la Partie IV)</w:t>
      </w:r>
      <w:r w:rsidRPr="00861CF7">
        <w:rPr>
          <w:bCs/>
          <w:sz w:val="25"/>
          <w:szCs w:val="25"/>
          <w:lang w:val="fr-CA"/>
        </w:rPr>
        <w:t>:</w:t>
      </w:r>
    </w:p>
    <w:p w:rsidR="00462A8B" w:rsidRPr="00861CF7" w:rsidRDefault="00462A8B" w:rsidP="000E1368">
      <w:pPr>
        <w:pStyle w:val="Paragraphedeliste"/>
        <w:widowControl w:val="0"/>
        <w:numPr>
          <w:ilvl w:val="1"/>
          <w:numId w:val="11"/>
        </w:numPr>
        <w:autoSpaceDE w:val="0"/>
        <w:autoSpaceDN w:val="0"/>
        <w:adjustRightInd w:val="0"/>
        <w:spacing w:after="120"/>
        <w:ind w:left="993" w:hanging="357"/>
        <w:contextualSpacing w:val="0"/>
        <w:rPr>
          <w:bCs/>
          <w:lang w:val="fr-CA"/>
        </w:rPr>
      </w:pPr>
      <w:r w:rsidRPr="00861CF7">
        <w:rPr>
          <w:bCs/>
          <w:lang w:val="fr-CA"/>
        </w:rPr>
        <w:t>Quels sont les différents stades décisionnels du Commissaire pour une divulgation d’actes répréhensibles et pour une plainte en représailles?</w:t>
      </w:r>
    </w:p>
    <w:p w:rsidR="005B6DAD" w:rsidRPr="00861CF7" w:rsidRDefault="005B6DAD" w:rsidP="000E1368">
      <w:pPr>
        <w:pStyle w:val="Paragraphedeliste"/>
        <w:widowControl w:val="0"/>
        <w:numPr>
          <w:ilvl w:val="1"/>
          <w:numId w:val="11"/>
        </w:numPr>
        <w:autoSpaceDE w:val="0"/>
        <w:autoSpaceDN w:val="0"/>
        <w:adjustRightInd w:val="0"/>
        <w:spacing w:after="120"/>
        <w:ind w:left="993" w:hanging="357"/>
        <w:contextualSpacing w:val="0"/>
        <w:rPr>
          <w:bCs/>
          <w:lang w:val="fr-CA"/>
        </w:rPr>
      </w:pPr>
      <w:r w:rsidRPr="00861CF7">
        <w:rPr>
          <w:bCs/>
          <w:lang w:val="fr-CA"/>
        </w:rPr>
        <w:t>Quelles sont les modalités de confidentialité que le Commissaire doit respecter pour chacun de ces stades?</w:t>
      </w:r>
    </w:p>
    <w:p w:rsidR="00462A8B" w:rsidRPr="00861CF7" w:rsidRDefault="00462A8B" w:rsidP="000E1368">
      <w:pPr>
        <w:pStyle w:val="Paragraphedeliste"/>
        <w:widowControl w:val="0"/>
        <w:numPr>
          <w:ilvl w:val="1"/>
          <w:numId w:val="11"/>
        </w:numPr>
        <w:autoSpaceDE w:val="0"/>
        <w:autoSpaceDN w:val="0"/>
        <w:adjustRightInd w:val="0"/>
        <w:spacing w:after="120"/>
        <w:ind w:left="993" w:hanging="357"/>
        <w:contextualSpacing w:val="0"/>
        <w:rPr>
          <w:bCs/>
          <w:lang w:val="fr-CA"/>
        </w:rPr>
      </w:pPr>
      <w:r w:rsidRPr="00861CF7">
        <w:rPr>
          <w:bCs/>
          <w:lang w:val="fr-CA"/>
        </w:rPr>
        <w:t>À quel stade était chacune des décisions contestées du Commissaire?</w:t>
      </w:r>
    </w:p>
    <w:p w:rsidR="00D25775" w:rsidRPr="00861CF7" w:rsidRDefault="00D25775" w:rsidP="000E1368">
      <w:pPr>
        <w:pStyle w:val="Paragraphedeliste"/>
        <w:widowControl w:val="0"/>
        <w:numPr>
          <w:ilvl w:val="1"/>
          <w:numId w:val="11"/>
        </w:numPr>
        <w:autoSpaceDE w:val="0"/>
        <w:autoSpaceDN w:val="0"/>
        <w:adjustRightInd w:val="0"/>
        <w:spacing w:after="120"/>
        <w:ind w:left="993" w:hanging="357"/>
        <w:contextualSpacing w:val="0"/>
        <w:rPr>
          <w:bCs/>
          <w:lang w:val="fr-CA"/>
        </w:rPr>
      </w:pPr>
      <w:r w:rsidRPr="00861CF7">
        <w:rPr>
          <w:bCs/>
          <w:lang w:val="fr-CA"/>
        </w:rPr>
        <w:t xml:space="preserve">Comment </w:t>
      </w:r>
      <w:r w:rsidR="005448F6" w:rsidRPr="00861CF7">
        <w:rPr>
          <w:bCs/>
          <w:lang w:val="fr-CA"/>
        </w:rPr>
        <w:t xml:space="preserve">interpréter et </w:t>
      </w:r>
      <w:r w:rsidRPr="00861CF7">
        <w:rPr>
          <w:bCs/>
          <w:lang w:val="fr-CA"/>
        </w:rPr>
        <w:t xml:space="preserve">appliquer les critères des arrêts </w:t>
      </w:r>
      <w:r w:rsidRPr="00861CF7">
        <w:rPr>
          <w:bCs/>
          <w:i/>
          <w:lang w:val="fr-CA"/>
        </w:rPr>
        <w:t>Dagenais</w:t>
      </w:r>
      <w:r w:rsidRPr="00861CF7">
        <w:rPr>
          <w:bCs/>
          <w:lang w:val="fr-CA"/>
        </w:rPr>
        <w:t xml:space="preserve"> / </w:t>
      </w:r>
      <w:r w:rsidRPr="00861CF7">
        <w:rPr>
          <w:bCs/>
          <w:i/>
          <w:lang w:val="fr-CA"/>
        </w:rPr>
        <w:t>Mentuck</w:t>
      </w:r>
      <w:r w:rsidRPr="00861CF7">
        <w:rPr>
          <w:bCs/>
          <w:lang w:val="fr-CA"/>
        </w:rPr>
        <w:t xml:space="preserve"> / </w:t>
      </w:r>
      <w:r w:rsidRPr="00861CF7">
        <w:rPr>
          <w:bCs/>
          <w:i/>
          <w:lang w:val="fr-CA"/>
        </w:rPr>
        <w:t>Sierra Club</w:t>
      </w:r>
      <w:r w:rsidRPr="00861CF7">
        <w:rPr>
          <w:bCs/>
          <w:lang w:val="fr-CA"/>
        </w:rPr>
        <w:t xml:space="preserve"> aux faits?</w:t>
      </w:r>
    </w:p>
    <w:p w:rsidR="00D25775" w:rsidRPr="00861CF7" w:rsidRDefault="00D25775" w:rsidP="000E1368">
      <w:pPr>
        <w:pStyle w:val="Paragraphedeliste"/>
        <w:widowControl w:val="0"/>
        <w:numPr>
          <w:ilvl w:val="1"/>
          <w:numId w:val="11"/>
        </w:numPr>
        <w:autoSpaceDE w:val="0"/>
        <w:autoSpaceDN w:val="0"/>
        <w:adjustRightInd w:val="0"/>
        <w:spacing w:after="120"/>
        <w:ind w:left="993" w:hanging="357"/>
        <w:contextualSpacing w:val="0"/>
        <w:rPr>
          <w:bCs/>
          <w:lang w:val="fr-CA"/>
        </w:rPr>
      </w:pPr>
      <w:r w:rsidRPr="00861CF7">
        <w:rPr>
          <w:bCs/>
          <w:lang w:val="fr-CA"/>
        </w:rPr>
        <w:t>Quels principes juridiques doivent être pris en compte dans cette analyse?</w:t>
      </w:r>
    </w:p>
    <w:p w:rsidR="005B6DAD" w:rsidRPr="00861CF7" w:rsidRDefault="00D25775" w:rsidP="000E1368">
      <w:pPr>
        <w:pStyle w:val="Paragraphedeliste"/>
        <w:widowControl w:val="0"/>
        <w:numPr>
          <w:ilvl w:val="1"/>
          <w:numId w:val="11"/>
        </w:numPr>
        <w:autoSpaceDE w:val="0"/>
        <w:autoSpaceDN w:val="0"/>
        <w:adjustRightInd w:val="0"/>
        <w:spacing w:after="120"/>
        <w:ind w:left="993" w:hanging="357"/>
        <w:contextualSpacing w:val="0"/>
        <w:rPr>
          <w:bCs/>
          <w:lang w:val="fr-CA"/>
        </w:rPr>
      </w:pPr>
      <w:r w:rsidRPr="00861CF7">
        <w:rPr>
          <w:bCs/>
          <w:lang w:val="fr-CA"/>
        </w:rPr>
        <w:t>La situation de l’appelant passe-t-elle le t</w:t>
      </w:r>
      <w:r w:rsidR="005B6DAD" w:rsidRPr="00861CF7">
        <w:rPr>
          <w:bCs/>
          <w:lang w:val="fr-CA"/>
        </w:rPr>
        <w:t>est élaboré par la Cour suprême</w:t>
      </w:r>
      <w:r w:rsidRPr="00861CF7">
        <w:rPr>
          <w:bCs/>
          <w:lang w:val="fr-CA"/>
        </w:rPr>
        <w:t>?</w:t>
      </w:r>
    </w:p>
    <w:p w:rsidR="000E1368" w:rsidRPr="004C212F" w:rsidRDefault="000E1368" w:rsidP="00F96221">
      <w:pPr>
        <w:pStyle w:val="Paragraphedeliste"/>
        <w:widowControl w:val="0"/>
        <w:autoSpaceDE w:val="0"/>
        <w:autoSpaceDN w:val="0"/>
        <w:adjustRightInd w:val="0"/>
        <w:spacing w:after="60"/>
        <w:ind w:left="0"/>
        <w:contextualSpacing w:val="0"/>
        <w:rPr>
          <w:bCs/>
          <w:i/>
          <w:sz w:val="20"/>
          <w:szCs w:val="20"/>
          <w:lang w:val="fr-CA"/>
        </w:rPr>
      </w:pPr>
    </w:p>
    <w:p w:rsidR="00F96221" w:rsidRPr="00861CF7" w:rsidRDefault="00F96221" w:rsidP="00F96221">
      <w:pPr>
        <w:pStyle w:val="Paragraphedeliste"/>
        <w:widowControl w:val="0"/>
        <w:autoSpaceDE w:val="0"/>
        <w:autoSpaceDN w:val="0"/>
        <w:adjustRightInd w:val="0"/>
        <w:spacing w:after="60"/>
        <w:ind w:left="0"/>
        <w:contextualSpacing w:val="0"/>
        <w:rPr>
          <w:bCs/>
          <w:i/>
          <w:sz w:val="26"/>
          <w:szCs w:val="26"/>
          <w:lang w:val="fr-CA"/>
        </w:rPr>
      </w:pPr>
      <w:r w:rsidRPr="00861CF7">
        <w:rPr>
          <w:bCs/>
          <w:i/>
          <w:sz w:val="26"/>
          <w:szCs w:val="26"/>
          <w:lang w:val="fr-CA"/>
        </w:rPr>
        <w:t>Les décisions quant à la confidentialité et les sursis</w:t>
      </w:r>
    </w:p>
    <w:p w:rsidR="00F22C42" w:rsidRPr="00861CF7" w:rsidRDefault="00F96221" w:rsidP="000E1368">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861CF7">
        <w:rPr>
          <w:bCs/>
          <w:sz w:val="25"/>
          <w:szCs w:val="25"/>
          <w:lang w:val="fr-CA"/>
        </w:rPr>
        <w:t xml:space="preserve">Lorsque la Cour fédérale rend une décision défavorable quant à une requête en confidentialité, cette Cour </w:t>
      </w:r>
      <w:proofErr w:type="spellStart"/>
      <w:r w:rsidRPr="00861CF7">
        <w:rPr>
          <w:bCs/>
          <w:sz w:val="25"/>
          <w:szCs w:val="25"/>
          <w:lang w:val="fr-CA"/>
        </w:rPr>
        <w:t>doit-elle</w:t>
      </w:r>
      <w:proofErr w:type="spellEnd"/>
      <w:r w:rsidRPr="00861CF7">
        <w:rPr>
          <w:bCs/>
          <w:sz w:val="25"/>
          <w:szCs w:val="25"/>
          <w:lang w:val="fr-CA"/>
        </w:rPr>
        <w:t xml:space="preserve"> inclure automatiquement une conclusion de sursis d’une durée équivalente au délai de présentation de l’avis d’appel  afin de ne pas rendre tout appel théorique en cette matière ?</w:t>
      </w:r>
    </w:p>
    <w:p w:rsidR="000E1368" w:rsidRPr="004C212F" w:rsidRDefault="000E1368" w:rsidP="00F22C42">
      <w:pPr>
        <w:widowControl w:val="0"/>
        <w:autoSpaceDE w:val="0"/>
        <w:autoSpaceDN w:val="0"/>
        <w:adjustRightInd w:val="0"/>
        <w:spacing w:after="60"/>
        <w:rPr>
          <w:b/>
          <w:bCs/>
          <w:sz w:val="20"/>
          <w:szCs w:val="20"/>
          <w:lang w:val="fr-CA"/>
        </w:rPr>
      </w:pPr>
    </w:p>
    <w:p w:rsidR="00D25775" w:rsidRPr="00861CF7" w:rsidRDefault="00D25775" w:rsidP="00F22C42">
      <w:pPr>
        <w:widowControl w:val="0"/>
        <w:autoSpaceDE w:val="0"/>
        <w:autoSpaceDN w:val="0"/>
        <w:adjustRightInd w:val="0"/>
        <w:spacing w:after="60"/>
        <w:rPr>
          <w:b/>
          <w:bCs/>
          <w:sz w:val="26"/>
          <w:szCs w:val="26"/>
          <w:lang w:val="fr-CA"/>
        </w:rPr>
      </w:pPr>
      <w:r w:rsidRPr="00861CF7">
        <w:rPr>
          <w:b/>
          <w:bCs/>
          <w:sz w:val="26"/>
          <w:szCs w:val="26"/>
          <w:lang w:val="fr-CA"/>
        </w:rPr>
        <w:t>L’accessibilité à la justice, l’équité procédurale et l’assistance aux plaideurs</w:t>
      </w:r>
    </w:p>
    <w:p w:rsidR="0020132A" w:rsidRPr="00861CF7" w:rsidRDefault="006A700D" w:rsidP="000E1368">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861CF7">
        <w:rPr>
          <w:bCs/>
          <w:sz w:val="25"/>
          <w:szCs w:val="25"/>
          <w:lang w:val="fr-CA"/>
        </w:rPr>
        <w:t>Eu égard à l’importance de l’accessibilité à la justice, de l’équité procédurale e</w:t>
      </w:r>
      <w:r w:rsidR="0030663A" w:rsidRPr="00861CF7">
        <w:rPr>
          <w:bCs/>
          <w:sz w:val="25"/>
          <w:szCs w:val="25"/>
          <w:lang w:val="fr-CA"/>
        </w:rPr>
        <w:t xml:space="preserve">t de la liberté d’expression, </w:t>
      </w:r>
      <w:r w:rsidRPr="00861CF7">
        <w:rPr>
          <w:bCs/>
          <w:sz w:val="25"/>
          <w:szCs w:val="25"/>
          <w:lang w:val="fr-CA"/>
        </w:rPr>
        <w:t xml:space="preserve">considérant la situation de chacune des parties, notamment leurs moyens financiers, </w:t>
      </w:r>
      <w:r w:rsidR="0030663A" w:rsidRPr="00861CF7">
        <w:rPr>
          <w:bCs/>
          <w:sz w:val="25"/>
          <w:szCs w:val="25"/>
          <w:lang w:val="fr-CA"/>
        </w:rPr>
        <w:t xml:space="preserve">et considérant les enseignements de la Cour suprême en la matière, </w:t>
      </w:r>
      <w:r w:rsidRPr="00861CF7">
        <w:rPr>
          <w:bCs/>
          <w:sz w:val="25"/>
          <w:szCs w:val="25"/>
          <w:lang w:val="fr-CA"/>
        </w:rPr>
        <w:t>la Cour fédérale aurait-elle dû prendre des mesures</w:t>
      </w:r>
      <w:r w:rsidR="0030663A" w:rsidRPr="00861CF7">
        <w:rPr>
          <w:bCs/>
          <w:sz w:val="25"/>
          <w:szCs w:val="25"/>
          <w:lang w:val="fr-CA"/>
        </w:rPr>
        <w:t>, assistance financière ou autre,</w:t>
      </w:r>
      <w:r w:rsidRPr="00861CF7">
        <w:rPr>
          <w:bCs/>
          <w:sz w:val="25"/>
          <w:szCs w:val="25"/>
          <w:lang w:val="fr-CA"/>
        </w:rPr>
        <w:t xml:space="preserve"> pour soulager l’appelant de certaines dépenses relatives au débat judiciaire </w:t>
      </w:r>
      <w:r w:rsidR="0030663A" w:rsidRPr="00861CF7">
        <w:rPr>
          <w:bCs/>
          <w:sz w:val="25"/>
          <w:szCs w:val="25"/>
          <w:lang w:val="fr-CA"/>
        </w:rPr>
        <w:t xml:space="preserve">et assurer un débat sain et équitable </w:t>
      </w:r>
      <w:r w:rsidRPr="00861CF7">
        <w:rPr>
          <w:bCs/>
          <w:sz w:val="25"/>
          <w:szCs w:val="25"/>
          <w:lang w:val="fr-CA"/>
        </w:rPr>
        <w:t xml:space="preserve">? Si oui, lesquelles et selon </w:t>
      </w:r>
      <w:r w:rsidRPr="00861CF7">
        <w:rPr>
          <w:bCs/>
          <w:sz w:val="25"/>
          <w:szCs w:val="25"/>
          <w:lang w:val="fr-CA"/>
        </w:rPr>
        <w:lastRenderedPageBreak/>
        <w:t>quelles modalités ?</w:t>
      </w:r>
    </w:p>
    <w:p w:rsidR="0030663A" w:rsidRPr="00861CF7" w:rsidRDefault="0030663A" w:rsidP="000E1368">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861CF7">
        <w:rPr>
          <w:bCs/>
          <w:sz w:val="25"/>
          <w:szCs w:val="25"/>
          <w:lang w:val="fr-CA"/>
        </w:rPr>
        <w:t xml:space="preserve">Les trois énoncés (impécuniosité, mérite </w:t>
      </w:r>
      <w:r w:rsidRPr="00861CF7">
        <w:rPr>
          <w:bCs/>
          <w:i/>
          <w:sz w:val="25"/>
          <w:szCs w:val="25"/>
          <w:lang w:val="fr-CA"/>
        </w:rPr>
        <w:t xml:space="preserve">prima </w:t>
      </w:r>
      <w:proofErr w:type="spellStart"/>
      <w:r w:rsidRPr="00861CF7">
        <w:rPr>
          <w:bCs/>
          <w:i/>
          <w:sz w:val="25"/>
          <w:szCs w:val="25"/>
          <w:lang w:val="fr-CA"/>
        </w:rPr>
        <w:t>facie</w:t>
      </w:r>
      <w:proofErr w:type="spellEnd"/>
      <w:r w:rsidRPr="00861CF7">
        <w:rPr>
          <w:bCs/>
          <w:sz w:val="25"/>
          <w:szCs w:val="25"/>
          <w:lang w:val="fr-CA"/>
        </w:rPr>
        <w:t xml:space="preserve"> et intérêt public) de la Cour suprême notamment dans l’arrêt </w:t>
      </w:r>
      <w:proofErr w:type="spellStart"/>
      <w:r w:rsidRPr="00861CF7">
        <w:rPr>
          <w:bCs/>
          <w:i/>
          <w:sz w:val="25"/>
          <w:szCs w:val="25"/>
          <w:lang w:val="fr-CA"/>
        </w:rPr>
        <w:t>Okanagan</w:t>
      </w:r>
      <w:proofErr w:type="spellEnd"/>
      <w:r w:rsidRPr="00861CF7">
        <w:rPr>
          <w:bCs/>
          <w:sz w:val="25"/>
          <w:szCs w:val="25"/>
          <w:lang w:val="fr-CA"/>
        </w:rPr>
        <w:t xml:space="preserve"> sont-ils des critères conjonctifs ou uniquement les facteurs primaires à prendre en compte par la Cour?</w:t>
      </w:r>
    </w:p>
    <w:p w:rsidR="00152F6F" w:rsidRPr="00861CF7" w:rsidRDefault="00152F6F" w:rsidP="000E1368">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861CF7">
        <w:rPr>
          <w:bCs/>
          <w:sz w:val="25"/>
          <w:szCs w:val="25"/>
          <w:lang w:val="fr-CA"/>
        </w:rPr>
        <w:t>La Cour fédérale a-t-elle erré dans l’interprétation ou l’application du cadre d’analyse d’</w:t>
      </w:r>
      <w:proofErr w:type="spellStart"/>
      <w:r w:rsidRPr="00861CF7">
        <w:rPr>
          <w:bCs/>
          <w:i/>
          <w:sz w:val="25"/>
          <w:szCs w:val="25"/>
          <w:lang w:val="fr-CA"/>
        </w:rPr>
        <w:t>Okanagan</w:t>
      </w:r>
      <w:proofErr w:type="spellEnd"/>
      <w:r w:rsidRPr="00861CF7">
        <w:rPr>
          <w:bCs/>
          <w:sz w:val="25"/>
          <w:szCs w:val="25"/>
          <w:lang w:val="fr-CA"/>
        </w:rPr>
        <w:t>?</w:t>
      </w:r>
    </w:p>
    <w:p w:rsidR="00950B29" w:rsidRPr="00861CF7" w:rsidRDefault="00E759CC" w:rsidP="000E1368">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861CF7">
        <w:rPr>
          <w:bCs/>
          <w:sz w:val="25"/>
          <w:szCs w:val="25"/>
          <w:lang w:val="fr-CA"/>
        </w:rPr>
        <w:t xml:space="preserve">Dans les circonstances, les </w:t>
      </w:r>
      <w:r w:rsidRPr="00861CF7">
        <w:rPr>
          <w:bCs/>
          <w:i/>
          <w:sz w:val="25"/>
          <w:szCs w:val="25"/>
          <w:lang w:val="fr-CA"/>
        </w:rPr>
        <w:t>Règles des cours fédérales</w:t>
      </w:r>
      <w:r w:rsidRPr="00861CF7">
        <w:rPr>
          <w:bCs/>
          <w:sz w:val="25"/>
          <w:szCs w:val="25"/>
          <w:lang w:val="fr-CA"/>
        </w:rPr>
        <w:t xml:space="preserve"> violent-elles un droit ou une liberté de la </w:t>
      </w:r>
      <w:r w:rsidRPr="00861CF7">
        <w:rPr>
          <w:bCs/>
          <w:i/>
          <w:sz w:val="25"/>
          <w:szCs w:val="25"/>
          <w:lang w:val="fr-CA"/>
        </w:rPr>
        <w:t>Charte canadienne des droits et liberté</w:t>
      </w:r>
      <w:r w:rsidRPr="00861CF7">
        <w:rPr>
          <w:bCs/>
          <w:sz w:val="25"/>
          <w:szCs w:val="25"/>
          <w:lang w:val="fr-CA"/>
        </w:rPr>
        <w:t xml:space="preserve"> au sens du paragraphe 24(1) ?</w:t>
      </w:r>
    </w:p>
    <w:p w:rsidR="00861CF7" w:rsidRDefault="00861CF7" w:rsidP="00662F03">
      <w:pPr>
        <w:widowControl w:val="0"/>
        <w:autoSpaceDE w:val="0"/>
        <w:autoSpaceDN w:val="0"/>
        <w:adjustRightInd w:val="0"/>
        <w:spacing w:after="60"/>
        <w:jc w:val="center"/>
        <w:rPr>
          <w:b/>
          <w:sz w:val="32"/>
          <w:szCs w:val="32"/>
          <w:lang w:val="fr-CA"/>
        </w:rPr>
      </w:pPr>
    </w:p>
    <w:p w:rsidR="0020132A" w:rsidRPr="00861CF7" w:rsidRDefault="0020132A" w:rsidP="00662F03">
      <w:pPr>
        <w:widowControl w:val="0"/>
        <w:autoSpaceDE w:val="0"/>
        <w:autoSpaceDN w:val="0"/>
        <w:adjustRightInd w:val="0"/>
        <w:spacing w:after="60"/>
        <w:jc w:val="center"/>
        <w:rPr>
          <w:b/>
          <w:bCs/>
          <w:sz w:val="36"/>
          <w:szCs w:val="36"/>
          <w:lang w:val="fr-CA"/>
        </w:rPr>
      </w:pPr>
      <w:r w:rsidRPr="00861CF7">
        <w:rPr>
          <w:b/>
          <w:sz w:val="36"/>
          <w:szCs w:val="36"/>
          <w:lang w:val="fr-CA"/>
        </w:rPr>
        <w:t xml:space="preserve">Partie III : </w:t>
      </w:r>
      <w:r w:rsidRPr="00861CF7">
        <w:rPr>
          <w:b/>
          <w:bCs/>
          <w:sz w:val="36"/>
          <w:szCs w:val="36"/>
          <w:lang w:val="fr-CA"/>
        </w:rPr>
        <w:t>Exposé concis des propositions</w:t>
      </w:r>
    </w:p>
    <w:p w:rsidR="00200CFA" w:rsidRPr="00861CF7" w:rsidRDefault="00200CFA" w:rsidP="00662F03">
      <w:pPr>
        <w:widowControl w:val="0"/>
        <w:autoSpaceDE w:val="0"/>
        <w:autoSpaceDN w:val="0"/>
        <w:adjustRightInd w:val="0"/>
        <w:spacing w:after="60"/>
        <w:jc w:val="center"/>
        <w:rPr>
          <w:b/>
          <w:sz w:val="22"/>
          <w:szCs w:val="22"/>
          <w:lang w:val="fr-CA"/>
        </w:rPr>
      </w:pPr>
      <w:r w:rsidRPr="00861CF7">
        <w:rPr>
          <w:b/>
          <w:bCs/>
          <w:sz w:val="22"/>
          <w:szCs w:val="22"/>
          <w:lang w:val="fr-CA"/>
        </w:rPr>
        <w:t xml:space="preserve">Les prétentions écrites de l’Appelant en première instance sont disponibles dans le dossier d’appel A-135-13 aux pages 18, 38 à 40 et 96 à </w:t>
      </w:r>
      <w:r w:rsidR="007A4D07" w:rsidRPr="00861CF7">
        <w:rPr>
          <w:b/>
          <w:bCs/>
          <w:sz w:val="22"/>
          <w:szCs w:val="22"/>
          <w:lang w:val="fr-CA"/>
        </w:rPr>
        <w:t xml:space="preserve">111 et dans le dossier d’appel A-264-13 aux pages 83 à 126, 169 à </w:t>
      </w:r>
      <w:r w:rsidR="00177C8E" w:rsidRPr="00861CF7">
        <w:rPr>
          <w:b/>
          <w:bCs/>
          <w:sz w:val="22"/>
          <w:szCs w:val="22"/>
          <w:lang w:val="fr-CA"/>
        </w:rPr>
        <w:t>181 et 184.</w:t>
      </w:r>
    </w:p>
    <w:p w:rsidR="00C85FA0" w:rsidRPr="00861CF7" w:rsidRDefault="00C85FA0" w:rsidP="000E1368">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861CF7">
        <w:rPr>
          <w:bCs/>
          <w:sz w:val="25"/>
          <w:szCs w:val="25"/>
          <w:lang w:val="fr-CA"/>
        </w:rPr>
        <w:t>La Cour d’appel fédérale est sur le point de défricher une terre juridique encore inconnue par elle</w:t>
      </w:r>
      <w:r w:rsidRPr="00861CF7">
        <w:rPr>
          <w:bCs/>
          <w:i/>
          <w:sz w:val="25"/>
          <w:szCs w:val="25"/>
          <w:vertAlign w:val="superscript"/>
          <w:lang w:val="fr-CA"/>
        </w:rPr>
        <w:footnoteReference w:id="18"/>
      </w:r>
      <w:r w:rsidRPr="00861CF7">
        <w:rPr>
          <w:bCs/>
          <w:sz w:val="25"/>
          <w:szCs w:val="25"/>
          <w:lang w:val="fr-CA"/>
        </w:rPr>
        <w:t xml:space="preserve">, soit la </w:t>
      </w:r>
      <w:r w:rsidR="00881148" w:rsidRPr="00861CF7">
        <w:rPr>
          <w:bCs/>
          <w:i/>
          <w:sz w:val="25"/>
          <w:szCs w:val="25"/>
          <w:lang w:val="fr-CA"/>
        </w:rPr>
        <w:t>LPFDAR</w:t>
      </w:r>
      <w:r w:rsidRPr="00861CF7">
        <w:rPr>
          <w:bCs/>
          <w:sz w:val="25"/>
          <w:szCs w:val="25"/>
          <w:lang w:val="fr-CA"/>
        </w:rPr>
        <w:t>.  Les principes qu’elle établira serviront de phare pour les tribunaux et ces principes auront un impact significatif sur les processus et objectifs de cette loi d’intérêt public.</w:t>
      </w:r>
    </w:p>
    <w:p w:rsidR="00881148" w:rsidRPr="00861CF7" w:rsidRDefault="00C85FA0" w:rsidP="000E1368">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861CF7">
        <w:rPr>
          <w:bCs/>
          <w:sz w:val="25"/>
          <w:szCs w:val="25"/>
          <w:lang w:val="fr-CA"/>
        </w:rPr>
        <w:t xml:space="preserve">Cette absence de jurisprudence marquante ne signifie aucunement que les notions juridiques de la </w:t>
      </w:r>
      <w:r w:rsidR="00881148" w:rsidRPr="00861CF7">
        <w:rPr>
          <w:bCs/>
          <w:i/>
          <w:sz w:val="25"/>
          <w:szCs w:val="25"/>
          <w:lang w:val="fr-CA"/>
        </w:rPr>
        <w:t>LPFDAR</w:t>
      </w:r>
      <w:r w:rsidRPr="00861CF7">
        <w:rPr>
          <w:bCs/>
          <w:sz w:val="25"/>
          <w:szCs w:val="25"/>
          <w:lang w:val="fr-CA"/>
        </w:rPr>
        <w:t xml:space="preserve"> sont sans importance, bien au contraire!  Selon les données</w:t>
      </w:r>
      <w:r w:rsidRPr="00861CF7">
        <w:rPr>
          <w:bCs/>
          <w:sz w:val="25"/>
          <w:szCs w:val="25"/>
          <w:vertAlign w:val="superscript"/>
          <w:lang w:val="fr-CA"/>
        </w:rPr>
        <w:footnoteReference w:id="19"/>
      </w:r>
      <w:r w:rsidRPr="00861CF7">
        <w:rPr>
          <w:bCs/>
          <w:sz w:val="25"/>
          <w:szCs w:val="25"/>
          <w:lang w:val="fr-CA"/>
        </w:rPr>
        <w:t xml:space="preserve"> du Commissariat à la protection des fonctionnaires divulgateurs d’actes répréhensibles, ce n’est pas moins de 400 000 Canadiens et Canadiennes employés dans le secteur public qui bénéficient de la protection de cette loi.  </w:t>
      </w:r>
    </w:p>
    <w:p w:rsidR="00881148" w:rsidRPr="00861CF7" w:rsidRDefault="00C85FA0" w:rsidP="000E1368">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861CF7">
        <w:rPr>
          <w:bCs/>
          <w:sz w:val="25"/>
          <w:szCs w:val="25"/>
          <w:lang w:val="fr-CA"/>
        </w:rPr>
        <w:t xml:space="preserve">Cependant, l’objectif principal de cette loi n’est pas tant de bonifier les normes du travail des fonctionnaires; l’objectif principal est plutôt intimement lié à l’intérêt public comme nous le verrons plus loin.  </w:t>
      </w:r>
      <w:r w:rsidR="00881148" w:rsidRPr="00861CF7">
        <w:rPr>
          <w:bCs/>
          <w:sz w:val="25"/>
          <w:szCs w:val="25"/>
          <w:lang w:val="fr-CA"/>
        </w:rPr>
        <w:t xml:space="preserve">C’est donc l’ensemble des Canadiens et Canadiennes qui sont les bénéficiaires de cette loi.  </w:t>
      </w:r>
    </w:p>
    <w:p w:rsidR="00C85FA0" w:rsidRPr="00861CF7" w:rsidRDefault="00C85FA0" w:rsidP="000E1368">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861CF7">
        <w:rPr>
          <w:bCs/>
          <w:sz w:val="25"/>
          <w:szCs w:val="25"/>
          <w:lang w:val="fr-CA"/>
        </w:rPr>
        <w:t xml:space="preserve">C’est principalement par, voire fondamentalement par, la protection des </w:t>
      </w:r>
      <w:r w:rsidRPr="00861CF7">
        <w:rPr>
          <w:bCs/>
          <w:sz w:val="25"/>
          <w:szCs w:val="25"/>
          <w:lang w:val="fr-CA"/>
        </w:rPr>
        <w:lastRenderedPageBreak/>
        <w:t>fonctionnaires divulgateurs que l’objectif d’intérêt public de la loi peut être atteint.</w:t>
      </w:r>
    </w:p>
    <w:p w:rsidR="00C85FA0" w:rsidRPr="00861CF7" w:rsidRDefault="00C85FA0" w:rsidP="000E1368">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861CF7">
        <w:rPr>
          <w:bCs/>
          <w:sz w:val="25"/>
          <w:szCs w:val="25"/>
          <w:lang w:val="fr-CA"/>
        </w:rPr>
        <w:t>Les lois constituant un poste d’agent du Parlement</w:t>
      </w:r>
      <w:r w:rsidRPr="00861CF7">
        <w:rPr>
          <w:bCs/>
          <w:sz w:val="25"/>
          <w:szCs w:val="25"/>
          <w:vertAlign w:val="superscript"/>
          <w:lang w:val="fr-CA"/>
        </w:rPr>
        <w:footnoteReference w:id="20"/>
      </w:r>
      <w:r w:rsidRPr="00861CF7">
        <w:rPr>
          <w:bCs/>
          <w:sz w:val="25"/>
          <w:szCs w:val="25"/>
          <w:lang w:val="fr-CA"/>
        </w:rPr>
        <w:t xml:space="preserve">, comme le Commissaire à l’intégrité du secteur public du Canada, ont toutes pour mission de protéger un pilier ou une facette importante de notre </w:t>
      </w:r>
      <w:r w:rsidR="008A0653">
        <w:rPr>
          <w:bCs/>
          <w:sz w:val="25"/>
          <w:szCs w:val="25"/>
          <w:lang w:val="fr-CA"/>
        </w:rPr>
        <w:t>société démocratique</w:t>
      </w:r>
      <w:r w:rsidRPr="00861CF7">
        <w:rPr>
          <w:bCs/>
          <w:sz w:val="25"/>
          <w:szCs w:val="25"/>
          <w:lang w:val="fr-CA"/>
        </w:rPr>
        <w:t xml:space="preserve">.  Plusieurs de ces lois ont d’ailleurs obtenu un statut quasi-constitutionnel dont notamment la </w:t>
      </w:r>
      <w:r w:rsidRPr="00861CF7">
        <w:rPr>
          <w:bCs/>
          <w:i/>
          <w:sz w:val="25"/>
          <w:szCs w:val="25"/>
          <w:lang w:val="fr-CA"/>
        </w:rPr>
        <w:t>Loi sur les langues officielles</w:t>
      </w:r>
      <w:r w:rsidRPr="00861CF7">
        <w:rPr>
          <w:bCs/>
          <w:sz w:val="25"/>
          <w:szCs w:val="25"/>
          <w:vertAlign w:val="superscript"/>
          <w:lang w:val="fr-CA"/>
        </w:rPr>
        <w:footnoteReference w:id="21"/>
      </w:r>
      <w:r w:rsidRPr="00861CF7">
        <w:rPr>
          <w:bCs/>
          <w:sz w:val="25"/>
          <w:szCs w:val="25"/>
          <w:lang w:val="fr-CA"/>
        </w:rPr>
        <w:t xml:space="preserve">, la </w:t>
      </w:r>
      <w:r w:rsidRPr="00861CF7">
        <w:rPr>
          <w:bCs/>
          <w:i/>
          <w:sz w:val="25"/>
          <w:szCs w:val="25"/>
          <w:lang w:val="fr-CA"/>
        </w:rPr>
        <w:t>Loi sur l’accès à l’information</w:t>
      </w:r>
      <w:r w:rsidRPr="00861CF7">
        <w:rPr>
          <w:bCs/>
          <w:sz w:val="25"/>
          <w:szCs w:val="25"/>
          <w:vertAlign w:val="superscript"/>
          <w:lang w:val="fr-CA"/>
        </w:rPr>
        <w:footnoteReference w:id="22"/>
      </w:r>
      <w:r w:rsidRPr="00861CF7">
        <w:rPr>
          <w:bCs/>
          <w:sz w:val="25"/>
          <w:szCs w:val="25"/>
          <w:lang w:val="fr-CA"/>
        </w:rPr>
        <w:t xml:space="preserve"> et la </w:t>
      </w:r>
      <w:r w:rsidRPr="00861CF7">
        <w:rPr>
          <w:bCs/>
          <w:i/>
          <w:sz w:val="25"/>
          <w:szCs w:val="25"/>
          <w:lang w:val="fr-CA"/>
        </w:rPr>
        <w:t>Loi sur la protection des renseignements personnels</w:t>
      </w:r>
      <w:r w:rsidRPr="00861CF7">
        <w:rPr>
          <w:bCs/>
          <w:sz w:val="25"/>
          <w:szCs w:val="25"/>
          <w:vertAlign w:val="superscript"/>
          <w:lang w:val="fr-CA"/>
        </w:rPr>
        <w:footnoteReference w:id="23"/>
      </w:r>
      <w:r w:rsidRPr="00861CF7">
        <w:rPr>
          <w:bCs/>
          <w:sz w:val="25"/>
          <w:szCs w:val="25"/>
          <w:lang w:val="fr-CA"/>
        </w:rPr>
        <w:t>.</w:t>
      </w:r>
    </w:p>
    <w:p w:rsidR="00C85FA0" w:rsidRDefault="00C85FA0" w:rsidP="000E1368">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861CF7">
        <w:rPr>
          <w:bCs/>
          <w:sz w:val="25"/>
          <w:szCs w:val="25"/>
          <w:lang w:val="fr-CA"/>
        </w:rPr>
        <w:t>Une tâche de défrichage ne se fait pas sans y mettre un minimum d’efforts, ici intellectuels.  Par conséquent, plusieurs notions seront abordés en détails et en profondeur par l’appelant afin d’éclaircir les principes fondamentaux et particuliers de cette loi et afin d’aider la Cour dans sa réflexion entourant cette loi.</w:t>
      </w:r>
    </w:p>
    <w:p w:rsidR="0052374B" w:rsidRPr="00861CF7" w:rsidRDefault="0052374B" w:rsidP="000E1368">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Pr>
          <w:bCs/>
          <w:sz w:val="25"/>
          <w:szCs w:val="25"/>
          <w:lang w:val="fr-CA"/>
        </w:rPr>
        <w:t xml:space="preserve">Le présent mémoire s’intéresse à davantage que les règles de droit </w:t>
      </w:r>
      <w:r w:rsidRPr="0052374B">
        <w:rPr>
          <w:bCs/>
          <w:i/>
          <w:sz w:val="25"/>
          <w:szCs w:val="25"/>
          <w:lang w:val="fr-CA"/>
        </w:rPr>
        <w:t>stricto sensu</w:t>
      </w:r>
      <w:r>
        <w:rPr>
          <w:bCs/>
          <w:sz w:val="25"/>
          <w:szCs w:val="25"/>
          <w:lang w:val="fr-CA"/>
        </w:rPr>
        <w:t xml:space="preserve">.  L’appelant utilise l’approche de Ronald </w:t>
      </w:r>
      <w:proofErr w:type="spellStart"/>
      <w:r>
        <w:rPr>
          <w:bCs/>
          <w:sz w:val="25"/>
          <w:szCs w:val="25"/>
          <w:lang w:val="fr-CA"/>
        </w:rPr>
        <w:t>Dworkin</w:t>
      </w:r>
      <w:proofErr w:type="spellEnd"/>
      <w:r>
        <w:rPr>
          <w:bCs/>
          <w:sz w:val="25"/>
          <w:szCs w:val="25"/>
          <w:lang w:val="fr-CA"/>
        </w:rPr>
        <w:t xml:space="preserve">, dite «postmoderne», en voyant dans le système juridique trois types de normes : les règles de droit </w:t>
      </w:r>
      <w:r w:rsidRPr="0052374B">
        <w:rPr>
          <w:bCs/>
          <w:i/>
          <w:sz w:val="25"/>
          <w:szCs w:val="25"/>
          <w:lang w:val="fr-CA"/>
        </w:rPr>
        <w:t>stricto sensu</w:t>
      </w:r>
      <w:r>
        <w:rPr>
          <w:bCs/>
          <w:sz w:val="25"/>
          <w:szCs w:val="25"/>
          <w:lang w:val="fr-CA"/>
        </w:rPr>
        <w:t xml:space="preserve">, les politiques et les principes.  </w:t>
      </w:r>
      <w:proofErr w:type="spellStart"/>
      <w:r w:rsidR="004C212F">
        <w:rPr>
          <w:bCs/>
          <w:sz w:val="25"/>
          <w:szCs w:val="25"/>
          <w:lang w:val="fr-CA"/>
        </w:rPr>
        <w:t>Dworkin</w:t>
      </w:r>
      <w:proofErr w:type="spellEnd"/>
      <w:r w:rsidR="004C212F">
        <w:rPr>
          <w:bCs/>
          <w:sz w:val="25"/>
          <w:szCs w:val="25"/>
          <w:lang w:val="fr-CA"/>
        </w:rPr>
        <w:t xml:space="preserve"> a qualifié cette théorie du droit de «droit-intégrité» ou «</w:t>
      </w:r>
      <w:proofErr w:type="spellStart"/>
      <w:r w:rsidR="004C212F" w:rsidRPr="004C212F">
        <w:rPr>
          <w:bCs/>
          <w:i/>
          <w:sz w:val="25"/>
          <w:szCs w:val="25"/>
          <w:lang w:val="fr-CA"/>
        </w:rPr>
        <w:t>law</w:t>
      </w:r>
      <w:proofErr w:type="spellEnd"/>
      <w:r w:rsidR="004C212F" w:rsidRPr="004C212F">
        <w:rPr>
          <w:bCs/>
          <w:i/>
          <w:sz w:val="25"/>
          <w:szCs w:val="25"/>
          <w:lang w:val="fr-CA"/>
        </w:rPr>
        <w:t xml:space="preserve"> as </w:t>
      </w:r>
      <w:proofErr w:type="spellStart"/>
      <w:r w:rsidR="004C212F" w:rsidRPr="004C212F">
        <w:rPr>
          <w:bCs/>
          <w:i/>
          <w:sz w:val="25"/>
          <w:szCs w:val="25"/>
          <w:lang w:val="fr-CA"/>
        </w:rPr>
        <w:t>integrity</w:t>
      </w:r>
      <w:proofErr w:type="spellEnd"/>
      <w:r w:rsidR="004C212F">
        <w:rPr>
          <w:bCs/>
          <w:sz w:val="25"/>
          <w:szCs w:val="25"/>
          <w:lang w:val="fr-CA"/>
        </w:rPr>
        <w:t xml:space="preserve">».  </w:t>
      </w:r>
      <w:r>
        <w:rPr>
          <w:bCs/>
          <w:sz w:val="25"/>
          <w:szCs w:val="25"/>
          <w:lang w:val="fr-CA"/>
        </w:rPr>
        <w:t>J’invite la Cour à lire à ce sujet</w:t>
      </w:r>
      <w:r>
        <w:rPr>
          <w:rStyle w:val="Appelnotedebasdep"/>
          <w:bCs/>
          <w:sz w:val="25"/>
          <w:szCs w:val="25"/>
          <w:lang w:val="fr-CA"/>
        </w:rPr>
        <w:footnoteReference w:id="24"/>
      </w:r>
      <w:r>
        <w:rPr>
          <w:bCs/>
          <w:sz w:val="25"/>
          <w:szCs w:val="25"/>
          <w:lang w:val="fr-CA"/>
        </w:rPr>
        <w:t>.</w:t>
      </w:r>
    </w:p>
    <w:p w:rsidR="00C85FA0" w:rsidRPr="00861CF7" w:rsidRDefault="00C85FA0" w:rsidP="000E1368">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861CF7">
        <w:rPr>
          <w:bCs/>
          <w:sz w:val="25"/>
          <w:szCs w:val="25"/>
          <w:lang w:val="fr-CA"/>
        </w:rPr>
        <w:t>Je réfère la Cour à la toute première décision formelle du Tribunal de la protection des fonctionnaires divulgateurs</w:t>
      </w:r>
      <w:r w:rsidR="00881148" w:rsidRPr="00861CF7">
        <w:rPr>
          <w:bCs/>
          <w:sz w:val="25"/>
          <w:szCs w:val="25"/>
          <w:vertAlign w:val="superscript"/>
          <w:lang w:val="fr-CA"/>
        </w:rPr>
        <w:footnoteReference w:id="25"/>
      </w:r>
      <w:r w:rsidRPr="00861CF7">
        <w:rPr>
          <w:bCs/>
          <w:sz w:val="25"/>
          <w:szCs w:val="25"/>
          <w:lang w:val="fr-CA"/>
        </w:rPr>
        <w:t xml:space="preserve"> pour un survol de l’histoire législative de la </w:t>
      </w:r>
      <w:r w:rsidR="00881148" w:rsidRPr="00861CF7">
        <w:rPr>
          <w:bCs/>
          <w:i/>
          <w:sz w:val="25"/>
          <w:szCs w:val="25"/>
          <w:lang w:val="fr-CA"/>
        </w:rPr>
        <w:t>LPFDAR</w:t>
      </w:r>
      <w:r w:rsidRPr="00861CF7">
        <w:rPr>
          <w:bCs/>
          <w:sz w:val="25"/>
          <w:szCs w:val="25"/>
          <w:lang w:val="fr-CA"/>
        </w:rPr>
        <w:t xml:space="preserve">.  Les documents du Parlement sur la </w:t>
      </w:r>
      <w:r w:rsidR="00881148" w:rsidRPr="00861CF7">
        <w:rPr>
          <w:bCs/>
          <w:i/>
          <w:sz w:val="25"/>
          <w:szCs w:val="25"/>
          <w:lang w:val="fr-CA"/>
        </w:rPr>
        <w:t>LPFDAR</w:t>
      </w:r>
      <w:r w:rsidR="008A0653">
        <w:rPr>
          <w:bCs/>
          <w:i/>
          <w:sz w:val="25"/>
          <w:szCs w:val="25"/>
          <w:lang w:val="fr-CA"/>
        </w:rPr>
        <w:t xml:space="preserve"> </w:t>
      </w:r>
      <w:r w:rsidR="005B30D9" w:rsidRPr="00861CF7">
        <w:rPr>
          <w:bCs/>
          <w:sz w:val="25"/>
          <w:szCs w:val="25"/>
          <w:lang w:val="fr-CA"/>
        </w:rPr>
        <w:t xml:space="preserve">et l’analyse historique faite par le TPFD </w:t>
      </w:r>
      <w:r w:rsidRPr="00861CF7">
        <w:rPr>
          <w:bCs/>
          <w:sz w:val="25"/>
          <w:szCs w:val="25"/>
          <w:lang w:val="fr-CA"/>
        </w:rPr>
        <w:t>sont des également des lectures fort instructives</w:t>
      </w:r>
      <w:r w:rsidRPr="00861CF7">
        <w:rPr>
          <w:bCs/>
          <w:sz w:val="25"/>
          <w:szCs w:val="25"/>
          <w:vertAlign w:val="superscript"/>
          <w:lang w:val="fr-CA"/>
        </w:rPr>
        <w:footnoteReference w:id="26"/>
      </w:r>
      <w:r w:rsidRPr="00861CF7">
        <w:rPr>
          <w:bCs/>
          <w:sz w:val="25"/>
          <w:szCs w:val="25"/>
          <w:lang w:val="fr-CA"/>
        </w:rPr>
        <w:t>.</w:t>
      </w:r>
    </w:p>
    <w:p w:rsidR="00861CF7" w:rsidRDefault="00861CF7" w:rsidP="00C85FA0">
      <w:pPr>
        <w:pStyle w:val="Paragraphedeliste"/>
        <w:widowControl w:val="0"/>
        <w:autoSpaceDE w:val="0"/>
        <w:autoSpaceDN w:val="0"/>
        <w:adjustRightInd w:val="0"/>
        <w:spacing w:after="60"/>
        <w:ind w:left="0"/>
        <w:contextualSpacing w:val="0"/>
        <w:rPr>
          <w:b/>
          <w:bCs/>
          <w:lang w:val="fr-CA"/>
        </w:rPr>
      </w:pPr>
    </w:p>
    <w:p w:rsidR="0020132A" w:rsidRPr="00861CF7" w:rsidRDefault="00DA4AD4" w:rsidP="00C85FA0">
      <w:pPr>
        <w:pStyle w:val="Paragraphedeliste"/>
        <w:widowControl w:val="0"/>
        <w:autoSpaceDE w:val="0"/>
        <w:autoSpaceDN w:val="0"/>
        <w:adjustRightInd w:val="0"/>
        <w:spacing w:after="60"/>
        <w:ind w:left="0"/>
        <w:contextualSpacing w:val="0"/>
        <w:rPr>
          <w:b/>
          <w:bCs/>
          <w:sz w:val="26"/>
          <w:szCs w:val="26"/>
          <w:lang w:val="fr-CA"/>
        </w:rPr>
      </w:pPr>
      <w:r w:rsidRPr="00861CF7">
        <w:rPr>
          <w:b/>
          <w:bCs/>
          <w:sz w:val="26"/>
          <w:szCs w:val="26"/>
          <w:lang w:val="fr-CA"/>
        </w:rPr>
        <w:t>La confidentialité</w:t>
      </w:r>
    </w:p>
    <w:p w:rsidR="00DA4AD4" w:rsidRPr="000E1368" w:rsidRDefault="00DA4AD4" w:rsidP="00DA4AD4">
      <w:pPr>
        <w:pStyle w:val="Paragraphedeliste"/>
        <w:widowControl w:val="0"/>
        <w:autoSpaceDE w:val="0"/>
        <w:autoSpaceDN w:val="0"/>
        <w:adjustRightInd w:val="0"/>
        <w:spacing w:after="60"/>
        <w:ind w:left="0"/>
        <w:contextualSpacing w:val="0"/>
        <w:rPr>
          <w:bCs/>
          <w:i/>
          <w:sz w:val="26"/>
          <w:szCs w:val="26"/>
          <w:lang w:val="fr-CA"/>
        </w:rPr>
      </w:pPr>
      <w:r w:rsidRPr="000E1368">
        <w:rPr>
          <w:bCs/>
          <w:i/>
          <w:sz w:val="26"/>
          <w:szCs w:val="26"/>
          <w:lang w:val="fr-CA"/>
        </w:rPr>
        <w:t>Emploi et Développement social Canada, une partie à l’instance ?</w:t>
      </w:r>
    </w:p>
    <w:p w:rsidR="004225B7" w:rsidRPr="000E1368" w:rsidRDefault="00DA4AD4" w:rsidP="001B7047">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0E1368">
        <w:rPr>
          <w:bCs/>
          <w:sz w:val="25"/>
          <w:szCs w:val="25"/>
          <w:lang w:val="fr-CA"/>
        </w:rPr>
        <w:t>Le PGC peut-il représenter les intérêts particuliers du ministère EDsC?</w:t>
      </w:r>
      <w:r w:rsidRPr="000E1368">
        <w:rPr>
          <w:b/>
          <w:bCs/>
          <w:sz w:val="25"/>
          <w:szCs w:val="25"/>
          <w:lang w:val="fr-CA"/>
        </w:rPr>
        <w:t xml:space="preserve"> </w:t>
      </w:r>
      <w:r w:rsidRPr="000E1368">
        <w:rPr>
          <w:b/>
          <w:bCs/>
          <w:sz w:val="25"/>
          <w:szCs w:val="25"/>
          <w:lang w:val="fr-CA"/>
        </w:rPr>
        <w:br/>
      </w:r>
      <w:r w:rsidR="004225B7" w:rsidRPr="000E1368">
        <w:rPr>
          <w:bCs/>
          <w:sz w:val="25"/>
          <w:szCs w:val="25"/>
          <w:lang w:val="fr-CA"/>
        </w:rPr>
        <w:t xml:space="preserve">Non, l’appelant soutient que le ministère EDsC </w:t>
      </w:r>
      <w:r w:rsidR="00077C4C" w:rsidRPr="000E1368">
        <w:rPr>
          <w:bCs/>
          <w:sz w:val="25"/>
          <w:szCs w:val="25"/>
          <w:lang w:val="fr-CA"/>
        </w:rPr>
        <w:t xml:space="preserve">ne remplit pas les critères requis la </w:t>
      </w:r>
      <w:r w:rsidR="00077C4C" w:rsidRPr="000E1368">
        <w:rPr>
          <w:bCs/>
          <w:sz w:val="25"/>
          <w:szCs w:val="25"/>
          <w:lang w:val="fr-CA"/>
        </w:rPr>
        <w:lastRenderedPageBreak/>
        <w:t>loi ou la jurisprudence</w:t>
      </w:r>
      <w:r w:rsidR="004225B7" w:rsidRPr="000E1368">
        <w:rPr>
          <w:bCs/>
          <w:sz w:val="25"/>
          <w:szCs w:val="25"/>
          <w:lang w:val="fr-CA"/>
        </w:rPr>
        <w:t xml:space="preserve"> pour obtenir le statut de partie</w:t>
      </w:r>
      <w:r w:rsidR="003A7E57" w:rsidRPr="000E1368">
        <w:rPr>
          <w:bCs/>
          <w:sz w:val="25"/>
          <w:szCs w:val="25"/>
          <w:lang w:val="fr-CA"/>
        </w:rPr>
        <w:t xml:space="preserve"> ou d’intervenant</w:t>
      </w:r>
      <w:r w:rsidR="004225B7" w:rsidRPr="000E1368">
        <w:rPr>
          <w:bCs/>
          <w:sz w:val="25"/>
          <w:szCs w:val="25"/>
          <w:lang w:val="fr-CA"/>
        </w:rPr>
        <w:t>.  Conséquemment, le PGC ne peut représenter ce ministère, obtenir ses instructions de ce ministère ou transmettre des renseignements ou documents à ce ministère.  Même si le ministère obtenait le statut de partie</w:t>
      </w:r>
      <w:r w:rsidR="003A7E57" w:rsidRPr="000E1368">
        <w:rPr>
          <w:bCs/>
          <w:sz w:val="25"/>
          <w:szCs w:val="25"/>
          <w:lang w:val="fr-CA"/>
        </w:rPr>
        <w:t xml:space="preserve"> ou d’intervenant</w:t>
      </w:r>
      <w:r w:rsidR="004225B7" w:rsidRPr="000E1368">
        <w:rPr>
          <w:bCs/>
          <w:sz w:val="25"/>
          <w:szCs w:val="25"/>
          <w:lang w:val="fr-CA"/>
        </w:rPr>
        <w:t>, le conflit d’intérêts, engendré par la dualité des rôles du PGC, créerait une situation insoutenable d’un point de vue légal, éthique et déontologique.</w:t>
      </w:r>
      <w:r w:rsidR="00175785" w:rsidRPr="000E1368">
        <w:rPr>
          <w:bCs/>
          <w:sz w:val="25"/>
          <w:szCs w:val="25"/>
          <w:lang w:val="fr-CA"/>
        </w:rPr>
        <w:t xml:space="preserve">  Si </w:t>
      </w:r>
      <w:r w:rsidR="00494AF9" w:rsidRPr="000E1368">
        <w:rPr>
          <w:bCs/>
          <w:sz w:val="25"/>
          <w:szCs w:val="25"/>
          <w:lang w:val="fr-CA"/>
        </w:rPr>
        <w:t xml:space="preserve">la Cour autorisait le PGC à </w:t>
      </w:r>
      <w:r w:rsidR="00177C8E" w:rsidRPr="000E1368">
        <w:rPr>
          <w:bCs/>
          <w:sz w:val="25"/>
          <w:szCs w:val="25"/>
          <w:lang w:val="fr-CA"/>
        </w:rPr>
        <w:t>agir au nom de</w:t>
      </w:r>
      <w:r w:rsidR="00494AF9" w:rsidRPr="000E1368">
        <w:rPr>
          <w:bCs/>
          <w:sz w:val="25"/>
          <w:szCs w:val="25"/>
          <w:lang w:val="fr-CA"/>
        </w:rPr>
        <w:t xml:space="preserve"> ce ministère</w:t>
      </w:r>
      <w:r w:rsidR="003A7E57" w:rsidRPr="000E1368">
        <w:rPr>
          <w:bCs/>
          <w:sz w:val="25"/>
          <w:szCs w:val="25"/>
          <w:lang w:val="fr-CA"/>
        </w:rPr>
        <w:t xml:space="preserve">, il faudrait </w:t>
      </w:r>
      <w:r w:rsidR="00077C4C" w:rsidRPr="000E1368">
        <w:rPr>
          <w:bCs/>
          <w:sz w:val="25"/>
          <w:szCs w:val="25"/>
          <w:lang w:val="fr-CA"/>
        </w:rPr>
        <w:t>tout de même mettre en place des</w:t>
      </w:r>
      <w:r w:rsidR="003A7E57" w:rsidRPr="000E1368">
        <w:rPr>
          <w:bCs/>
          <w:sz w:val="25"/>
          <w:szCs w:val="25"/>
          <w:lang w:val="fr-CA"/>
        </w:rPr>
        <w:t xml:space="preserve"> mesure</w:t>
      </w:r>
      <w:r w:rsidR="00077C4C" w:rsidRPr="000E1368">
        <w:rPr>
          <w:bCs/>
          <w:sz w:val="25"/>
          <w:szCs w:val="25"/>
          <w:lang w:val="fr-CA"/>
        </w:rPr>
        <w:t>s</w:t>
      </w:r>
      <w:r w:rsidR="003A7E57" w:rsidRPr="000E1368">
        <w:rPr>
          <w:bCs/>
          <w:sz w:val="25"/>
          <w:szCs w:val="25"/>
          <w:lang w:val="fr-CA"/>
        </w:rPr>
        <w:t xml:space="preserve"> de confidentialité pour </w:t>
      </w:r>
      <w:r w:rsidR="00175785" w:rsidRPr="000E1368">
        <w:rPr>
          <w:bCs/>
          <w:sz w:val="25"/>
          <w:szCs w:val="25"/>
          <w:lang w:val="fr-CA"/>
        </w:rPr>
        <w:t>restreindre</w:t>
      </w:r>
      <w:r w:rsidR="003A7E57" w:rsidRPr="000E1368">
        <w:rPr>
          <w:bCs/>
          <w:sz w:val="25"/>
          <w:szCs w:val="25"/>
          <w:lang w:val="fr-CA"/>
        </w:rPr>
        <w:t xml:space="preserve"> </w:t>
      </w:r>
      <w:r w:rsidR="00175785" w:rsidRPr="000E1368">
        <w:rPr>
          <w:bCs/>
          <w:sz w:val="25"/>
          <w:szCs w:val="25"/>
          <w:lang w:val="fr-CA"/>
        </w:rPr>
        <w:t>l’accès aux renseignements et documents de l’instance judiciaire</w:t>
      </w:r>
      <w:r w:rsidR="003A7E57" w:rsidRPr="000E1368">
        <w:rPr>
          <w:bCs/>
          <w:sz w:val="25"/>
          <w:szCs w:val="25"/>
          <w:lang w:val="fr-CA"/>
        </w:rPr>
        <w:t xml:space="preserve"> au sein d</w:t>
      </w:r>
      <w:r w:rsidR="00175785" w:rsidRPr="000E1368">
        <w:rPr>
          <w:bCs/>
          <w:sz w:val="25"/>
          <w:szCs w:val="25"/>
          <w:lang w:val="fr-CA"/>
        </w:rPr>
        <w:t>e ce ministère</w:t>
      </w:r>
      <w:r w:rsidR="003A7E57" w:rsidRPr="000E1368">
        <w:rPr>
          <w:bCs/>
          <w:sz w:val="25"/>
          <w:szCs w:val="25"/>
          <w:lang w:val="fr-CA"/>
        </w:rPr>
        <w:t>.</w:t>
      </w:r>
    </w:p>
    <w:p w:rsidR="00494AF9" w:rsidRPr="000E1368" w:rsidRDefault="00520C42" w:rsidP="001B7047">
      <w:pPr>
        <w:pStyle w:val="Paragraphedeliste"/>
        <w:widowControl w:val="0"/>
        <w:numPr>
          <w:ilvl w:val="0"/>
          <w:numId w:val="11"/>
        </w:numPr>
        <w:autoSpaceDE w:val="0"/>
        <w:autoSpaceDN w:val="0"/>
        <w:adjustRightInd w:val="0"/>
        <w:spacing w:after="160" w:line="288" w:lineRule="auto"/>
        <w:ind w:left="0" w:hanging="397"/>
        <w:contextualSpacing w:val="0"/>
        <w:rPr>
          <w:bCs/>
          <w:sz w:val="25"/>
          <w:szCs w:val="25"/>
          <w:lang w:val="fr-CA"/>
        </w:rPr>
      </w:pPr>
      <w:r w:rsidRPr="000E1368">
        <w:rPr>
          <w:bCs/>
          <w:sz w:val="25"/>
          <w:szCs w:val="25"/>
          <w:lang w:val="fr-CA"/>
        </w:rPr>
        <w:t xml:space="preserve">Pourquoi s’intéresser à cette question ?  </w:t>
      </w:r>
      <w:r w:rsidR="00A33FE7" w:rsidRPr="000E1368">
        <w:rPr>
          <w:bCs/>
          <w:sz w:val="25"/>
          <w:szCs w:val="25"/>
          <w:lang w:val="fr-CA"/>
        </w:rPr>
        <w:t>D’abord</w:t>
      </w:r>
      <w:r w:rsidR="00494AF9" w:rsidRPr="000E1368">
        <w:rPr>
          <w:bCs/>
          <w:sz w:val="25"/>
          <w:szCs w:val="25"/>
          <w:lang w:val="fr-CA"/>
        </w:rPr>
        <w:t>, parce que les avocats du PGC insiste</w:t>
      </w:r>
      <w:r w:rsidR="001238AD" w:rsidRPr="000E1368">
        <w:rPr>
          <w:bCs/>
          <w:sz w:val="25"/>
          <w:szCs w:val="25"/>
          <w:lang w:val="fr-CA"/>
        </w:rPr>
        <w:t>nt</w:t>
      </w:r>
      <w:r w:rsidR="00494AF9" w:rsidRPr="000E1368">
        <w:rPr>
          <w:bCs/>
          <w:sz w:val="25"/>
          <w:szCs w:val="25"/>
          <w:lang w:val="fr-CA"/>
        </w:rPr>
        <w:t xml:space="preserve"> pour recevoir leurs instructions d’EDsC et leur transmettre des </w:t>
      </w:r>
      <w:r w:rsidR="001238AD" w:rsidRPr="000E1368">
        <w:rPr>
          <w:bCs/>
          <w:sz w:val="25"/>
          <w:szCs w:val="25"/>
          <w:lang w:val="fr-CA"/>
        </w:rPr>
        <w:t xml:space="preserve">renseignements et des </w:t>
      </w:r>
      <w:r w:rsidR="00494AF9" w:rsidRPr="000E1368">
        <w:rPr>
          <w:bCs/>
          <w:sz w:val="25"/>
          <w:szCs w:val="25"/>
          <w:lang w:val="fr-CA"/>
        </w:rPr>
        <w:t xml:space="preserve">documents.  </w:t>
      </w:r>
      <w:r w:rsidR="00A33FE7" w:rsidRPr="000E1368">
        <w:rPr>
          <w:bCs/>
          <w:sz w:val="25"/>
          <w:szCs w:val="25"/>
          <w:lang w:val="fr-CA"/>
        </w:rPr>
        <w:t>Ensuite</w:t>
      </w:r>
      <w:r w:rsidR="00494AF9" w:rsidRPr="000E1368">
        <w:rPr>
          <w:bCs/>
          <w:sz w:val="25"/>
          <w:szCs w:val="25"/>
          <w:lang w:val="fr-CA"/>
        </w:rPr>
        <w:t>, il faut lire le</w:t>
      </w:r>
      <w:r w:rsidRPr="000E1368">
        <w:rPr>
          <w:bCs/>
          <w:sz w:val="25"/>
          <w:szCs w:val="25"/>
          <w:lang w:val="fr-CA"/>
        </w:rPr>
        <w:t xml:space="preserve"> paragraphe 5d) de la </w:t>
      </w:r>
      <w:r w:rsidRPr="000E1368">
        <w:rPr>
          <w:bCs/>
          <w:i/>
          <w:sz w:val="25"/>
          <w:szCs w:val="25"/>
          <w:lang w:val="fr-CA"/>
        </w:rPr>
        <w:t>Loi sur le ministère de la Justice</w:t>
      </w:r>
      <w:r w:rsidRPr="000E1368">
        <w:rPr>
          <w:rStyle w:val="Appelnotedebasdep"/>
          <w:bCs/>
          <w:i/>
          <w:sz w:val="25"/>
          <w:szCs w:val="25"/>
          <w:lang w:val="fr-CA"/>
        </w:rPr>
        <w:footnoteReference w:id="27"/>
      </w:r>
      <w:r w:rsidRPr="000E1368">
        <w:rPr>
          <w:bCs/>
          <w:sz w:val="25"/>
          <w:szCs w:val="25"/>
          <w:lang w:val="fr-CA"/>
        </w:rPr>
        <w:t xml:space="preserve"> : </w:t>
      </w:r>
    </w:p>
    <w:p w:rsidR="00520C42" w:rsidRPr="000E1368" w:rsidRDefault="00520C42" w:rsidP="001B7047">
      <w:pPr>
        <w:pStyle w:val="Paragraphedeliste"/>
        <w:widowControl w:val="0"/>
        <w:autoSpaceDE w:val="0"/>
        <w:autoSpaceDN w:val="0"/>
        <w:adjustRightInd w:val="0"/>
        <w:spacing w:after="160"/>
        <w:ind w:left="851" w:right="851"/>
        <w:contextualSpacing w:val="0"/>
        <w:rPr>
          <w:bCs/>
          <w:lang w:val="fr-CA"/>
        </w:rPr>
      </w:pPr>
      <w:r w:rsidRPr="000E1368">
        <w:rPr>
          <w:bCs/>
          <w:lang w:val="fr-CA"/>
        </w:rPr>
        <w:t>«Les attributions du procureur génér</w:t>
      </w:r>
      <w:r w:rsidR="00494AF9" w:rsidRPr="000E1368">
        <w:rPr>
          <w:bCs/>
          <w:lang w:val="fr-CA"/>
        </w:rPr>
        <w:t>al du Canada sont les suivantes</w:t>
      </w:r>
      <w:r w:rsidRPr="000E1368">
        <w:rPr>
          <w:bCs/>
          <w:lang w:val="fr-CA"/>
        </w:rPr>
        <w:t>:</w:t>
      </w:r>
      <w:r w:rsidRPr="000E1368">
        <w:rPr>
          <w:bCs/>
          <w:lang w:val="fr-CA"/>
        </w:rPr>
        <w:br/>
      </w:r>
      <w:r w:rsidR="00FF7C26" w:rsidRPr="000E1368">
        <w:rPr>
          <w:bCs/>
          <w:lang w:val="fr-CA"/>
        </w:rPr>
        <w:t xml:space="preserve">(…) </w:t>
      </w:r>
      <w:r w:rsidRPr="000E1368">
        <w:rPr>
          <w:bCs/>
          <w:lang w:val="fr-CA"/>
        </w:rPr>
        <w:t xml:space="preserve">il est chargé des intérêts de la Couronne et des ministères dans tout litige </w:t>
      </w:r>
      <w:r w:rsidRPr="000E1368">
        <w:rPr>
          <w:b/>
          <w:bCs/>
          <w:u w:val="single"/>
          <w:lang w:val="fr-CA"/>
        </w:rPr>
        <w:t>où ils sont parties</w:t>
      </w:r>
      <w:r w:rsidRPr="000E1368">
        <w:rPr>
          <w:bCs/>
          <w:lang w:val="fr-CA"/>
        </w:rPr>
        <w:t xml:space="preserve"> et portant sur des matières de compétence fédérale;</w:t>
      </w:r>
      <w:r w:rsidR="00FF7C26" w:rsidRPr="000E1368">
        <w:rPr>
          <w:bCs/>
          <w:lang w:val="fr-CA"/>
        </w:rPr>
        <w:t>(…)</w:t>
      </w:r>
      <w:r w:rsidRPr="000E1368">
        <w:rPr>
          <w:bCs/>
          <w:lang w:val="fr-CA"/>
        </w:rPr>
        <w:t>»</w:t>
      </w:r>
    </w:p>
    <w:p w:rsidR="00175785" w:rsidRPr="001B7047" w:rsidRDefault="00175785" w:rsidP="001B7047">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1B7047">
        <w:rPr>
          <w:bCs/>
          <w:sz w:val="25"/>
          <w:szCs w:val="25"/>
          <w:lang w:val="fr-CA"/>
        </w:rPr>
        <w:t>Pour qu’EDsC impose ses instructions au PGC et pour tout ce qu’implique la rela</w:t>
      </w:r>
      <w:r w:rsidR="008D0E60" w:rsidRPr="001B7047">
        <w:rPr>
          <w:bCs/>
          <w:sz w:val="25"/>
          <w:szCs w:val="25"/>
          <w:lang w:val="fr-CA"/>
        </w:rPr>
        <w:t>tion avocat-client, il faut qu’</w:t>
      </w:r>
      <w:r w:rsidRPr="001B7047">
        <w:rPr>
          <w:bCs/>
          <w:sz w:val="25"/>
          <w:szCs w:val="25"/>
          <w:lang w:val="fr-CA"/>
        </w:rPr>
        <w:t>EDsC fasse la</w:t>
      </w:r>
      <w:r w:rsidR="0016393F" w:rsidRPr="001B7047">
        <w:rPr>
          <w:bCs/>
          <w:sz w:val="25"/>
          <w:szCs w:val="25"/>
          <w:lang w:val="fr-CA"/>
        </w:rPr>
        <w:t xml:space="preserve"> démonstration qu’elle mérite à bon</w:t>
      </w:r>
      <w:r w:rsidRPr="001B7047">
        <w:rPr>
          <w:bCs/>
          <w:sz w:val="25"/>
          <w:szCs w:val="25"/>
          <w:lang w:val="fr-CA"/>
        </w:rPr>
        <w:t xml:space="preserve"> droit le statut de partie au sens du paragraphe 5d) </w:t>
      </w:r>
      <w:r w:rsidRPr="001B7047">
        <w:rPr>
          <w:bCs/>
          <w:i/>
          <w:sz w:val="25"/>
          <w:szCs w:val="25"/>
          <w:lang w:val="fr-CA"/>
        </w:rPr>
        <w:t>Loi sur le ministère de la Justice</w:t>
      </w:r>
      <w:r w:rsidRPr="001B7047">
        <w:rPr>
          <w:bCs/>
          <w:sz w:val="25"/>
          <w:szCs w:val="25"/>
          <w:lang w:val="fr-CA"/>
        </w:rPr>
        <w:t xml:space="preserve">.  Autrement, </w:t>
      </w:r>
      <w:r w:rsidR="00F118DD" w:rsidRPr="001B7047">
        <w:rPr>
          <w:bCs/>
          <w:sz w:val="25"/>
          <w:szCs w:val="25"/>
          <w:lang w:val="fr-CA"/>
        </w:rPr>
        <w:t xml:space="preserve">le PGC devra agir de façon </w:t>
      </w:r>
      <w:r w:rsidR="007B19F2" w:rsidRPr="001B7047">
        <w:rPr>
          <w:bCs/>
          <w:sz w:val="25"/>
          <w:szCs w:val="25"/>
          <w:lang w:val="fr-CA"/>
        </w:rPr>
        <w:t>indépendante</w:t>
      </w:r>
      <w:r w:rsidR="00F118DD" w:rsidRPr="001B7047">
        <w:rPr>
          <w:bCs/>
          <w:sz w:val="25"/>
          <w:szCs w:val="25"/>
          <w:lang w:val="fr-CA"/>
        </w:rPr>
        <w:t>, comme il sera démontré dans la section ci-dessous sur le rôle du PGC au sein de l’État.</w:t>
      </w:r>
      <w:r w:rsidR="007B19F2" w:rsidRPr="001B7047">
        <w:rPr>
          <w:bCs/>
          <w:sz w:val="25"/>
          <w:szCs w:val="25"/>
          <w:lang w:val="fr-CA"/>
        </w:rPr>
        <w:t xml:space="preserve">  Le PGC n’a jamais fait la</w:t>
      </w:r>
      <w:r w:rsidR="00461E70" w:rsidRPr="001B7047">
        <w:rPr>
          <w:bCs/>
          <w:sz w:val="25"/>
          <w:szCs w:val="25"/>
          <w:lang w:val="fr-CA"/>
        </w:rPr>
        <w:t xml:space="preserve"> démonstration qu’</w:t>
      </w:r>
      <w:r w:rsidR="007B19F2" w:rsidRPr="001B7047">
        <w:rPr>
          <w:bCs/>
          <w:sz w:val="25"/>
          <w:szCs w:val="25"/>
          <w:lang w:val="fr-CA"/>
        </w:rPr>
        <w:t>EDsC répond à la définition de «partie».</w:t>
      </w:r>
    </w:p>
    <w:p w:rsidR="001238AD" w:rsidRPr="001B7047" w:rsidRDefault="007B19F2" w:rsidP="001B7047">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1B7047">
        <w:rPr>
          <w:bCs/>
          <w:sz w:val="25"/>
          <w:szCs w:val="25"/>
          <w:lang w:val="fr-CA"/>
        </w:rPr>
        <w:t xml:space="preserve">Avoir le statut de «client» du PGC apporte </w:t>
      </w:r>
      <w:r w:rsidR="00AA7A0C" w:rsidRPr="001B7047">
        <w:rPr>
          <w:bCs/>
          <w:sz w:val="25"/>
          <w:szCs w:val="25"/>
          <w:lang w:val="fr-CA"/>
        </w:rPr>
        <w:t>son lot de conséquences dont l’une d’entre elles est l’accès à tous les renseignements et documents détenus par le PGC.  Le PGC ne devrait pas accorder ce statut à la légère.  En vertu des principes découlant du respect de la vie privée et de la protection des renseignements personnels, les divers ministères et organismes de l’État doivent</w:t>
      </w:r>
      <w:r w:rsidR="00974D97" w:rsidRPr="001B7047">
        <w:rPr>
          <w:bCs/>
          <w:sz w:val="25"/>
          <w:szCs w:val="25"/>
          <w:lang w:val="fr-CA"/>
        </w:rPr>
        <w:t>, sauf exceptions,</w:t>
      </w:r>
      <w:r w:rsidR="00AA7A0C" w:rsidRPr="001B7047">
        <w:rPr>
          <w:bCs/>
          <w:sz w:val="25"/>
          <w:szCs w:val="25"/>
          <w:lang w:val="fr-CA"/>
        </w:rPr>
        <w:t xml:space="preserve"> agir en silo</w:t>
      </w:r>
      <w:r w:rsidR="00F01FBE" w:rsidRPr="001B7047">
        <w:rPr>
          <w:rStyle w:val="Appelnotedebasdep"/>
          <w:bCs/>
          <w:sz w:val="25"/>
          <w:szCs w:val="25"/>
          <w:lang w:val="fr-CA"/>
        </w:rPr>
        <w:footnoteReference w:id="28"/>
      </w:r>
      <w:r w:rsidR="00AA7A0C" w:rsidRPr="001B7047">
        <w:rPr>
          <w:bCs/>
          <w:sz w:val="25"/>
          <w:szCs w:val="25"/>
          <w:lang w:val="fr-CA"/>
        </w:rPr>
        <w:t xml:space="preserve">.  </w:t>
      </w:r>
    </w:p>
    <w:p w:rsidR="007B19F2" w:rsidRPr="001B7047" w:rsidRDefault="00AA7A0C" w:rsidP="001B7047">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1B7047">
        <w:rPr>
          <w:bCs/>
          <w:sz w:val="25"/>
          <w:szCs w:val="25"/>
          <w:lang w:val="fr-CA"/>
        </w:rPr>
        <w:t xml:space="preserve">Le partage de renseignements </w:t>
      </w:r>
      <w:r w:rsidR="00974D97" w:rsidRPr="001B7047">
        <w:rPr>
          <w:bCs/>
          <w:sz w:val="25"/>
          <w:szCs w:val="25"/>
          <w:lang w:val="fr-CA"/>
        </w:rPr>
        <w:t xml:space="preserve">entre ministères </w:t>
      </w:r>
      <w:r w:rsidRPr="001B7047">
        <w:rPr>
          <w:bCs/>
          <w:sz w:val="25"/>
          <w:szCs w:val="25"/>
          <w:lang w:val="fr-CA"/>
        </w:rPr>
        <w:t>doit être ex</w:t>
      </w:r>
      <w:r w:rsidR="00461E70" w:rsidRPr="001B7047">
        <w:rPr>
          <w:bCs/>
          <w:sz w:val="25"/>
          <w:szCs w:val="25"/>
          <w:lang w:val="fr-CA"/>
        </w:rPr>
        <w:t>pressément prévu par un principe juridique clair</w:t>
      </w:r>
      <w:r w:rsidRPr="001B7047">
        <w:rPr>
          <w:bCs/>
          <w:sz w:val="25"/>
          <w:szCs w:val="25"/>
          <w:lang w:val="fr-CA"/>
        </w:rPr>
        <w:t xml:space="preserve">.  De plus, ce partage de renseignements doit être </w:t>
      </w:r>
      <w:r w:rsidR="00974D97" w:rsidRPr="001B7047">
        <w:rPr>
          <w:bCs/>
          <w:sz w:val="25"/>
          <w:szCs w:val="25"/>
          <w:lang w:val="fr-CA"/>
        </w:rPr>
        <w:t>réduit</w:t>
      </w:r>
      <w:r w:rsidRPr="001B7047">
        <w:rPr>
          <w:bCs/>
          <w:sz w:val="25"/>
          <w:szCs w:val="25"/>
          <w:lang w:val="fr-CA"/>
        </w:rPr>
        <w:t xml:space="preserve"> au minimum puisque ce partage est considéré comme l’exception par rapport à la règle générale.  Rappelons ici que la </w:t>
      </w:r>
      <w:r w:rsidRPr="001B7047">
        <w:rPr>
          <w:bCs/>
          <w:i/>
          <w:sz w:val="25"/>
          <w:szCs w:val="25"/>
          <w:lang w:val="fr-CA"/>
        </w:rPr>
        <w:t xml:space="preserve">Loi sur la protection des renseignements </w:t>
      </w:r>
      <w:r w:rsidRPr="001B7047">
        <w:rPr>
          <w:bCs/>
          <w:i/>
          <w:sz w:val="25"/>
          <w:szCs w:val="25"/>
          <w:lang w:val="fr-CA"/>
        </w:rPr>
        <w:lastRenderedPageBreak/>
        <w:t>personnels</w:t>
      </w:r>
      <w:r w:rsidR="00461E70" w:rsidRPr="001B7047">
        <w:rPr>
          <w:rStyle w:val="Appelnotedebasdep"/>
          <w:bCs/>
          <w:i/>
          <w:sz w:val="25"/>
          <w:szCs w:val="25"/>
          <w:lang w:val="fr-CA"/>
        </w:rPr>
        <w:footnoteReference w:id="29"/>
      </w:r>
      <w:r w:rsidRPr="001B7047">
        <w:rPr>
          <w:bCs/>
          <w:sz w:val="25"/>
          <w:szCs w:val="25"/>
          <w:lang w:val="fr-CA"/>
        </w:rPr>
        <w:t xml:space="preserve"> </w:t>
      </w:r>
      <w:r w:rsidR="00E23432" w:rsidRPr="001B7047">
        <w:rPr>
          <w:bCs/>
          <w:sz w:val="25"/>
          <w:szCs w:val="25"/>
          <w:lang w:val="fr-CA"/>
        </w:rPr>
        <w:t>(ci-après «</w:t>
      </w:r>
      <w:r w:rsidR="00E23432" w:rsidRPr="001B7047">
        <w:rPr>
          <w:bCs/>
          <w:i/>
          <w:sz w:val="25"/>
          <w:szCs w:val="25"/>
          <w:lang w:val="fr-CA"/>
        </w:rPr>
        <w:t>LPRP</w:t>
      </w:r>
      <w:r w:rsidR="00E23432" w:rsidRPr="001B7047">
        <w:rPr>
          <w:bCs/>
          <w:sz w:val="25"/>
          <w:szCs w:val="25"/>
          <w:lang w:val="fr-CA"/>
        </w:rPr>
        <w:t xml:space="preserve">») </w:t>
      </w:r>
      <w:r w:rsidRPr="001B7047">
        <w:rPr>
          <w:bCs/>
          <w:sz w:val="25"/>
          <w:szCs w:val="25"/>
          <w:lang w:val="fr-CA"/>
        </w:rPr>
        <w:t>détient, selon les enseignements de la Cour suprême du Canada, le statut de loi quasi-constitutionnelle</w:t>
      </w:r>
      <w:r w:rsidR="00461E70" w:rsidRPr="001B7047">
        <w:rPr>
          <w:rStyle w:val="Appelnotedebasdep"/>
          <w:bCs/>
          <w:sz w:val="25"/>
          <w:szCs w:val="25"/>
          <w:lang w:val="fr-CA"/>
        </w:rPr>
        <w:footnoteReference w:id="30"/>
      </w:r>
      <w:r w:rsidR="008D0E60" w:rsidRPr="001B7047">
        <w:rPr>
          <w:bCs/>
          <w:sz w:val="25"/>
          <w:szCs w:val="25"/>
          <w:lang w:val="fr-CA"/>
        </w:rPr>
        <w:t>.</w:t>
      </w:r>
    </w:p>
    <w:p w:rsidR="008D0E60" w:rsidRPr="001B7047" w:rsidRDefault="00177C8E" w:rsidP="001B7047">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1B7047">
        <w:rPr>
          <w:bCs/>
          <w:sz w:val="25"/>
          <w:szCs w:val="25"/>
          <w:lang w:val="fr-CA"/>
        </w:rPr>
        <w:t>Notamment p</w:t>
      </w:r>
      <w:r w:rsidR="008D0E60" w:rsidRPr="001B7047">
        <w:rPr>
          <w:bCs/>
          <w:sz w:val="25"/>
          <w:szCs w:val="25"/>
          <w:lang w:val="fr-CA"/>
        </w:rPr>
        <w:t xml:space="preserve">our ces raisons, la notion de «client» n’est pas appropriée pour le PGC.  On doit </w:t>
      </w:r>
      <w:r w:rsidR="00815C47" w:rsidRPr="001B7047">
        <w:rPr>
          <w:bCs/>
          <w:sz w:val="25"/>
          <w:szCs w:val="25"/>
          <w:lang w:val="fr-CA"/>
        </w:rPr>
        <w:t xml:space="preserve">tout au plus </w:t>
      </w:r>
      <w:r w:rsidR="008D0E60" w:rsidRPr="001B7047">
        <w:rPr>
          <w:bCs/>
          <w:sz w:val="25"/>
          <w:szCs w:val="25"/>
          <w:lang w:val="fr-CA"/>
        </w:rPr>
        <w:t>dire que le PGC «agit au nom de»</w:t>
      </w:r>
      <w:r w:rsidR="00200CFA" w:rsidRPr="001B7047">
        <w:rPr>
          <w:bCs/>
          <w:sz w:val="25"/>
          <w:szCs w:val="25"/>
          <w:lang w:val="fr-CA"/>
        </w:rPr>
        <w:t>.</w:t>
      </w:r>
    </w:p>
    <w:p w:rsidR="006E5BDE" w:rsidRPr="001B7047" w:rsidRDefault="006E5BDE" w:rsidP="001B7047">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1B7047">
        <w:rPr>
          <w:bCs/>
          <w:sz w:val="25"/>
          <w:szCs w:val="25"/>
          <w:lang w:val="fr-CA"/>
        </w:rPr>
        <w:t xml:space="preserve">Concernant les critères pour être intervenant, ceux-ci sont prévus à l’article 109 des </w:t>
      </w:r>
      <w:r w:rsidRPr="001B7047">
        <w:rPr>
          <w:bCs/>
          <w:i/>
          <w:sz w:val="25"/>
          <w:szCs w:val="25"/>
          <w:lang w:val="fr-CA"/>
        </w:rPr>
        <w:t>Règles des cours fédérales</w:t>
      </w:r>
      <w:r w:rsidRPr="001B7047">
        <w:rPr>
          <w:bCs/>
          <w:sz w:val="25"/>
          <w:szCs w:val="25"/>
          <w:lang w:val="fr-CA"/>
        </w:rPr>
        <w:t xml:space="preserve">.  Cette analyse est superflue puisque </w:t>
      </w:r>
      <w:r w:rsidR="00200CFA" w:rsidRPr="001B7047">
        <w:rPr>
          <w:bCs/>
          <w:sz w:val="25"/>
          <w:szCs w:val="25"/>
          <w:lang w:val="fr-CA"/>
        </w:rPr>
        <w:t>l’Administrateur général d’</w:t>
      </w:r>
      <w:r w:rsidRPr="001B7047">
        <w:rPr>
          <w:bCs/>
          <w:sz w:val="25"/>
          <w:szCs w:val="25"/>
          <w:lang w:val="fr-CA"/>
        </w:rPr>
        <w:t>EDsC n’en a pas fait la demande.  Même si le ministère en avait fait la demande, celle-ci aurait dû être rejetée puisque sa participation n’aurait aucune utilité.</w:t>
      </w:r>
    </w:p>
    <w:p w:rsidR="00290F8A" w:rsidRPr="001B7047" w:rsidRDefault="00290F8A" w:rsidP="001B7047">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1B7047">
        <w:rPr>
          <w:bCs/>
          <w:sz w:val="25"/>
          <w:szCs w:val="25"/>
          <w:lang w:val="fr-CA"/>
        </w:rPr>
        <w:t xml:space="preserve">L’appelant souhaite </w:t>
      </w:r>
      <w:r w:rsidR="00F118DD" w:rsidRPr="001B7047">
        <w:rPr>
          <w:bCs/>
          <w:sz w:val="25"/>
          <w:szCs w:val="25"/>
          <w:lang w:val="fr-CA"/>
        </w:rPr>
        <w:t xml:space="preserve">tout de même </w:t>
      </w:r>
      <w:r w:rsidRPr="001B7047">
        <w:rPr>
          <w:bCs/>
          <w:sz w:val="25"/>
          <w:szCs w:val="25"/>
          <w:lang w:val="fr-CA"/>
        </w:rPr>
        <w:t>démontrer cette inutilité de la façon suivante.  EDsC pourrait s’exprimer sur deux choses : la compétence du Commissaire</w:t>
      </w:r>
      <w:r w:rsidR="00974D97" w:rsidRPr="001B7047">
        <w:rPr>
          <w:bCs/>
          <w:sz w:val="25"/>
          <w:szCs w:val="25"/>
          <w:lang w:val="fr-CA"/>
        </w:rPr>
        <w:t>, la norme de contrôle</w:t>
      </w:r>
      <w:r w:rsidRPr="001B7047">
        <w:rPr>
          <w:bCs/>
          <w:sz w:val="25"/>
          <w:szCs w:val="25"/>
          <w:lang w:val="fr-CA"/>
        </w:rPr>
        <w:t xml:space="preserve"> ou les faits.  Quant à la compéten</w:t>
      </w:r>
      <w:r w:rsidR="00F118DD" w:rsidRPr="001B7047">
        <w:rPr>
          <w:bCs/>
          <w:sz w:val="25"/>
          <w:szCs w:val="25"/>
          <w:lang w:val="fr-CA"/>
        </w:rPr>
        <w:t>ce du Commissaire</w:t>
      </w:r>
      <w:r w:rsidR="00974D97" w:rsidRPr="001B7047">
        <w:rPr>
          <w:bCs/>
          <w:sz w:val="25"/>
          <w:szCs w:val="25"/>
          <w:lang w:val="fr-CA"/>
        </w:rPr>
        <w:t xml:space="preserve"> et la norme de contrôle</w:t>
      </w:r>
      <w:r w:rsidR="00F118DD" w:rsidRPr="001B7047">
        <w:rPr>
          <w:bCs/>
          <w:sz w:val="25"/>
          <w:szCs w:val="25"/>
          <w:lang w:val="fr-CA"/>
        </w:rPr>
        <w:t>, la vision d’</w:t>
      </w:r>
      <w:r w:rsidRPr="001B7047">
        <w:rPr>
          <w:bCs/>
          <w:sz w:val="25"/>
          <w:szCs w:val="25"/>
          <w:lang w:val="fr-CA"/>
        </w:rPr>
        <w:t xml:space="preserve">EDsC n’est d’aucune utilité.  Le PGC peut très bien s’exprimer </w:t>
      </w:r>
      <w:r w:rsidR="00974D97" w:rsidRPr="001B7047">
        <w:rPr>
          <w:bCs/>
          <w:sz w:val="25"/>
          <w:szCs w:val="25"/>
          <w:lang w:val="fr-CA"/>
        </w:rPr>
        <w:t>sur ces</w:t>
      </w:r>
      <w:r w:rsidRPr="001B7047">
        <w:rPr>
          <w:bCs/>
          <w:sz w:val="25"/>
          <w:szCs w:val="25"/>
          <w:lang w:val="fr-CA"/>
        </w:rPr>
        <w:t xml:space="preserve"> sujet</w:t>
      </w:r>
      <w:r w:rsidR="00974D97" w:rsidRPr="001B7047">
        <w:rPr>
          <w:bCs/>
          <w:sz w:val="25"/>
          <w:szCs w:val="25"/>
          <w:lang w:val="fr-CA"/>
        </w:rPr>
        <w:t>s</w:t>
      </w:r>
      <w:r w:rsidRPr="001B7047">
        <w:rPr>
          <w:bCs/>
          <w:sz w:val="25"/>
          <w:szCs w:val="25"/>
          <w:lang w:val="fr-CA"/>
        </w:rPr>
        <w:t xml:space="preserve"> sans recevoir ses instructions de ce ministère.  Quant aux faits et au</w:t>
      </w:r>
      <w:r w:rsidR="00974D97" w:rsidRPr="001B7047">
        <w:rPr>
          <w:bCs/>
          <w:sz w:val="25"/>
          <w:szCs w:val="25"/>
          <w:lang w:val="fr-CA"/>
        </w:rPr>
        <w:t>x</w:t>
      </w:r>
      <w:r w:rsidRPr="001B7047">
        <w:rPr>
          <w:bCs/>
          <w:sz w:val="25"/>
          <w:szCs w:val="25"/>
          <w:lang w:val="fr-CA"/>
        </w:rPr>
        <w:t xml:space="preserve"> </w:t>
      </w:r>
      <w:r w:rsidR="00974D97" w:rsidRPr="001B7047">
        <w:rPr>
          <w:bCs/>
          <w:sz w:val="25"/>
          <w:szCs w:val="25"/>
          <w:lang w:val="fr-CA"/>
        </w:rPr>
        <w:t xml:space="preserve">autres questions de </w:t>
      </w:r>
      <w:r w:rsidRPr="001B7047">
        <w:rPr>
          <w:bCs/>
          <w:sz w:val="25"/>
          <w:szCs w:val="25"/>
          <w:lang w:val="fr-CA"/>
        </w:rPr>
        <w:t xml:space="preserve">droit, le ministère aura pleinement l’occasion de s’exprimer à ce sujet </w:t>
      </w:r>
      <w:r w:rsidR="00AB3274" w:rsidRPr="001B7047">
        <w:rPr>
          <w:bCs/>
          <w:sz w:val="25"/>
          <w:szCs w:val="25"/>
          <w:lang w:val="fr-CA"/>
        </w:rPr>
        <w:t>lors d’une éventuelle enquête,</w:t>
      </w:r>
      <w:r w:rsidRPr="001B7047">
        <w:rPr>
          <w:bCs/>
          <w:sz w:val="25"/>
          <w:szCs w:val="25"/>
          <w:lang w:val="fr-CA"/>
        </w:rPr>
        <w:t xml:space="preserve"> lors d’un contrôle judiciaire sur les conclusions de cette enquête</w:t>
      </w:r>
      <w:r w:rsidR="00AB3274" w:rsidRPr="001B7047">
        <w:rPr>
          <w:bCs/>
          <w:sz w:val="25"/>
          <w:szCs w:val="25"/>
          <w:lang w:val="fr-CA"/>
        </w:rPr>
        <w:t xml:space="preserve"> ou devant le Tribunal de la protection des fonctionnaires divulgateurs</w:t>
      </w:r>
      <w:r w:rsidRPr="001B7047">
        <w:rPr>
          <w:bCs/>
          <w:sz w:val="25"/>
          <w:szCs w:val="25"/>
          <w:lang w:val="fr-CA"/>
        </w:rPr>
        <w:t xml:space="preserve">.  Au stade de la </w:t>
      </w:r>
      <w:r w:rsidRPr="001B7047">
        <w:rPr>
          <w:bCs/>
          <w:sz w:val="25"/>
          <w:szCs w:val="25"/>
          <w:u w:val="single"/>
          <w:lang w:val="fr-CA"/>
        </w:rPr>
        <w:t>recevabilité</w:t>
      </w:r>
      <w:r w:rsidRPr="001B7047">
        <w:rPr>
          <w:bCs/>
          <w:sz w:val="25"/>
          <w:szCs w:val="25"/>
          <w:lang w:val="fr-CA"/>
        </w:rPr>
        <w:t xml:space="preserve">, leur intervention sur les faits et le droit ou tout autre sujet est prématurée.  Qui plus est, les faits </w:t>
      </w:r>
      <w:r w:rsidR="00F118DD" w:rsidRPr="001B7047">
        <w:rPr>
          <w:bCs/>
          <w:sz w:val="25"/>
          <w:szCs w:val="25"/>
          <w:lang w:val="fr-CA"/>
        </w:rPr>
        <w:t>soulevés par le divulgateur</w:t>
      </w:r>
      <w:r w:rsidRPr="001B7047">
        <w:rPr>
          <w:bCs/>
          <w:sz w:val="25"/>
          <w:szCs w:val="25"/>
          <w:lang w:val="fr-CA"/>
        </w:rPr>
        <w:t xml:space="preserve"> ou le plaignant sont tenus pour avérés à ce stade.</w:t>
      </w:r>
      <w:r w:rsidR="00E22EC0" w:rsidRPr="001B7047">
        <w:rPr>
          <w:bCs/>
          <w:sz w:val="25"/>
          <w:szCs w:val="25"/>
          <w:lang w:val="fr-CA"/>
        </w:rPr>
        <w:t xml:space="preserve">  La </w:t>
      </w:r>
      <w:r w:rsidR="004832D1" w:rsidRPr="001B7047">
        <w:rPr>
          <w:bCs/>
          <w:i/>
          <w:sz w:val="25"/>
          <w:szCs w:val="25"/>
          <w:lang w:val="fr-CA"/>
        </w:rPr>
        <w:t>LPFDAR</w:t>
      </w:r>
      <w:r w:rsidR="00E22EC0" w:rsidRPr="001B7047">
        <w:rPr>
          <w:bCs/>
          <w:sz w:val="25"/>
          <w:szCs w:val="25"/>
          <w:lang w:val="fr-CA"/>
        </w:rPr>
        <w:t xml:space="preserve"> n’accorde aucun droit de parole à l’organisme au stade de la </w:t>
      </w:r>
      <w:r w:rsidR="00E22EC0" w:rsidRPr="001B7047">
        <w:rPr>
          <w:bCs/>
          <w:sz w:val="25"/>
          <w:szCs w:val="25"/>
          <w:u w:val="single"/>
          <w:lang w:val="fr-CA"/>
        </w:rPr>
        <w:t>recevabilité</w:t>
      </w:r>
      <w:r w:rsidR="00E22EC0" w:rsidRPr="001B7047">
        <w:rPr>
          <w:bCs/>
          <w:sz w:val="25"/>
          <w:szCs w:val="25"/>
          <w:lang w:val="fr-CA"/>
        </w:rPr>
        <w:t>, l’organisme est censé, voire doit, ignorer l’existence de la divulgation ou de la plainte.</w:t>
      </w:r>
    </w:p>
    <w:p w:rsidR="00290F8A" w:rsidRPr="006E44C1" w:rsidRDefault="00290F8A" w:rsidP="00AF02AE">
      <w:pPr>
        <w:pStyle w:val="Paragraphedeliste"/>
        <w:widowControl w:val="0"/>
        <w:autoSpaceDE w:val="0"/>
        <w:autoSpaceDN w:val="0"/>
        <w:adjustRightInd w:val="0"/>
        <w:spacing w:after="60" w:line="264" w:lineRule="auto"/>
        <w:ind w:left="0"/>
        <w:contextualSpacing w:val="0"/>
        <w:rPr>
          <w:bCs/>
          <w:sz w:val="8"/>
          <w:szCs w:val="8"/>
          <w:lang w:val="fr-CA"/>
        </w:rPr>
      </w:pPr>
    </w:p>
    <w:p w:rsidR="00417415" w:rsidRPr="001B7047" w:rsidRDefault="00417415" w:rsidP="001B7047">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1B7047">
        <w:rPr>
          <w:bCs/>
          <w:sz w:val="25"/>
          <w:szCs w:val="25"/>
          <w:lang w:val="fr-CA"/>
        </w:rPr>
        <w:t>La Cour d’appel fédérale s’est penchée très récemment sur les critères pour déterminer si une personne peut obtenir le statut de défende</w:t>
      </w:r>
      <w:r w:rsidR="00200CFA" w:rsidRPr="001B7047">
        <w:rPr>
          <w:bCs/>
          <w:sz w:val="25"/>
          <w:szCs w:val="25"/>
          <w:lang w:val="fr-CA"/>
        </w:rPr>
        <w:t>ur</w:t>
      </w:r>
      <w:r w:rsidR="008A5980" w:rsidRPr="001B7047">
        <w:rPr>
          <w:bCs/>
          <w:sz w:val="25"/>
          <w:szCs w:val="25"/>
          <w:lang w:val="fr-CA"/>
        </w:rPr>
        <w:t xml:space="preserve"> lors d’un contrôle judiciaire</w:t>
      </w:r>
      <w:r w:rsidRPr="001B7047">
        <w:rPr>
          <w:rStyle w:val="Appelnotedebasdep"/>
          <w:bCs/>
          <w:sz w:val="25"/>
          <w:szCs w:val="25"/>
          <w:lang w:val="fr-CA"/>
        </w:rPr>
        <w:footnoteReference w:id="31"/>
      </w:r>
      <w:r w:rsidRPr="001B7047">
        <w:rPr>
          <w:bCs/>
          <w:sz w:val="25"/>
          <w:szCs w:val="25"/>
          <w:lang w:val="fr-CA"/>
        </w:rPr>
        <w:t xml:space="preserve">.  </w:t>
      </w:r>
      <w:r w:rsidR="00BD7720" w:rsidRPr="001B7047">
        <w:rPr>
          <w:bCs/>
          <w:sz w:val="25"/>
          <w:szCs w:val="25"/>
          <w:lang w:val="fr-CA"/>
        </w:rPr>
        <w:t>Selon la Cour,</w:t>
      </w:r>
      <w:r w:rsidR="00D87849" w:rsidRPr="001B7047">
        <w:rPr>
          <w:bCs/>
          <w:sz w:val="25"/>
          <w:szCs w:val="25"/>
          <w:lang w:val="fr-CA"/>
        </w:rPr>
        <w:t xml:space="preserve"> </w:t>
      </w:r>
      <w:r w:rsidRPr="001B7047">
        <w:rPr>
          <w:bCs/>
          <w:sz w:val="25"/>
          <w:szCs w:val="25"/>
          <w:lang w:val="fr-CA"/>
        </w:rPr>
        <w:t xml:space="preserve">la question est de savoir si la réparation recherchée dans la demande de contrôle judiciaire aura une incidence </w:t>
      </w:r>
      <w:r w:rsidR="00BD7720" w:rsidRPr="001B7047">
        <w:rPr>
          <w:bCs/>
          <w:sz w:val="25"/>
          <w:szCs w:val="25"/>
          <w:u w:val="single"/>
          <w:lang w:val="fr-CA"/>
        </w:rPr>
        <w:t>directe</w:t>
      </w:r>
      <w:r w:rsidR="00BD7720" w:rsidRPr="001B7047">
        <w:rPr>
          <w:bCs/>
          <w:sz w:val="25"/>
          <w:szCs w:val="25"/>
          <w:lang w:val="fr-CA"/>
        </w:rPr>
        <w:t xml:space="preserve"> </w:t>
      </w:r>
      <w:r w:rsidRPr="001B7047">
        <w:rPr>
          <w:bCs/>
          <w:sz w:val="25"/>
          <w:szCs w:val="25"/>
          <w:lang w:val="fr-CA"/>
        </w:rPr>
        <w:t xml:space="preserve">sur les droits de la partie, lui imposera </w:t>
      </w:r>
      <w:r w:rsidR="00BD7720" w:rsidRPr="001B7047">
        <w:rPr>
          <w:bCs/>
          <w:sz w:val="25"/>
          <w:szCs w:val="25"/>
          <w:u w:val="single"/>
          <w:lang w:val="fr-CA"/>
        </w:rPr>
        <w:t>directement</w:t>
      </w:r>
      <w:r w:rsidR="00BD7720" w:rsidRPr="001B7047">
        <w:rPr>
          <w:bCs/>
          <w:sz w:val="25"/>
          <w:szCs w:val="25"/>
          <w:lang w:val="fr-CA"/>
        </w:rPr>
        <w:t xml:space="preserve"> </w:t>
      </w:r>
      <w:r w:rsidRPr="001B7047">
        <w:rPr>
          <w:bCs/>
          <w:sz w:val="25"/>
          <w:szCs w:val="25"/>
          <w:lang w:val="fr-CA"/>
        </w:rPr>
        <w:t xml:space="preserve">des obligations en droit ou lui causera d’une certaine manière un préjudice </w:t>
      </w:r>
      <w:r w:rsidRPr="001B7047">
        <w:rPr>
          <w:bCs/>
          <w:sz w:val="25"/>
          <w:szCs w:val="25"/>
          <w:u w:val="single"/>
          <w:lang w:val="fr-CA"/>
        </w:rPr>
        <w:t>direct</w:t>
      </w:r>
      <w:r w:rsidRPr="001B7047">
        <w:rPr>
          <w:bCs/>
          <w:sz w:val="25"/>
          <w:szCs w:val="25"/>
          <w:lang w:val="fr-CA"/>
        </w:rPr>
        <w:t>.</w:t>
      </w:r>
    </w:p>
    <w:p w:rsidR="00FA256F" w:rsidRPr="001B7047" w:rsidRDefault="006E5BDE" w:rsidP="001B7047">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1B7047">
        <w:rPr>
          <w:bCs/>
          <w:sz w:val="25"/>
          <w:szCs w:val="25"/>
          <w:lang w:val="fr-CA"/>
        </w:rPr>
        <w:t>De plus, pour avoir un intérêt suffisant, l’intérêt du ministère doit être «</w:t>
      </w:r>
      <w:r w:rsidRPr="001B7047">
        <w:rPr>
          <w:bCs/>
          <w:sz w:val="25"/>
          <w:szCs w:val="25"/>
          <w:u w:val="single"/>
          <w:lang w:val="fr-CA"/>
        </w:rPr>
        <w:t>immédiat</w:t>
      </w:r>
      <w:r w:rsidRPr="001B7047">
        <w:rPr>
          <w:bCs/>
          <w:sz w:val="25"/>
          <w:szCs w:val="25"/>
          <w:lang w:val="fr-CA"/>
        </w:rPr>
        <w:t xml:space="preserve">» </w:t>
      </w:r>
      <w:r w:rsidRPr="001B7047">
        <w:rPr>
          <w:bCs/>
          <w:sz w:val="25"/>
          <w:szCs w:val="25"/>
          <w:lang w:val="fr-CA"/>
        </w:rPr>
        <w:lastRenderedPageBreak/>
        <w:t>et non pas juste «éventuel»</w:t>
      </w:r>
      <w:r w:rsidRPr="001B7047">
        <w:rPr>
          <w:bCs/>
          <w:sz w:val="25"/>
          <w:szCs w:val="25"/>
          <w:vertAlign w:val="superscript"/>
          <w:lang w:val="fr-CA"/>
        </w:rPr>
        <w:footnoteReference w:id="32"/>
      </w:r>
      <w:r w:rsidRPr="001B7047">
        <w:rPr>
          <w:bCs/>
          <w:sz w:val="25"/>
          <w:szCs w:val="25"/>
          <w:lang w:val="fr-CA"/>
        </w:rPr>
        <w:t>.  Autrement dit,  on ne doit pas se baser sur une situation hypothétique ou une menace purement hypothétique d’un droit</w:t>
      </w:r>
      <w:r w:rsidRPr="001B7047">
        <w:rPr>
          <w:bCs/>
          <w:sz w:val="25"/>
          <w:szCs w:val="25"/>
          <w:vertAlign w:val="superscript"/>
          <w:lang w:val="fr-CA"/>
        </w:rPr>
        <w:footnoteReference w:id="33"/>
      </w:r>
      <w:r w:rsidRPr="001B7047">
        <w:rPr>
          <w:bCs/>
          <w:sz w:val="25"/>
          <w:szCs w:val="25"/>
          <w:lang w:val="fr-CA"/>
        </w:rPr>
        <w:t>.</w:t>
      </w:r>
    </w:p>
    <w:p w:rsidR="006E5BDE" w:rsidRPr="001B7047" w:rsidRDefault="006E5BDE" w:rsidP="001B7047">
      <w:pPr>
        <w:pStyle w:val="Paragraphedeliste"/>
        <w:widowControl w:val="0"/>
        <w:numPr>
          <w:ilvl w:val="0"/>
          <w:numId w:val="11"/>
        </w:numPr>
        <w:autoSpaceDE w:val="0"/>
        <w:autoSpaceDN w:val="0"/>
        <w:adjustRightInd w:val="0"/>
        <w:spacing w:after="160" w:line="288" w:lineRule="auto"/>
        <w:ind w:left="0"/>
        <w:contextualSpacing w:val="0"/>
        <w:rPr>
          <w:bCs/>
          <w:sz w:val="25"/>
          <w:szCs w:val="25"/>
          <w:lang w:val="fr-CA"/>
        </w:rPr>
      </w:pPr>
      <w:r w:rsidRPr="001B7047">
        <w:rPr>
          <w:bCs/>
          <w:sz w:val="25"/>
          <w:szCs w:val="25"/>
          <w:lang w:val="fr-CA"/>
        </w:rPr>
        <w:t>Le cadre d’analyse est donc le suivant :</w:t>
      </w:r>
    </w:p>
    <w:p w:rsidR="00BB2F1E" w:rsidRPr="001B7047" w:rsidRDefault="00BB2F1E" w:rsidP="001B7047">
      <w:pPr>
        <w:pStyle w:val="Paragraphedeliste"/>
        <w:widowControl w:val="0"/>
        <w:numPr>
          <w:ilvl w:val="1"/>
          <w:numId w:val="11"/>
        </w:numPr>
        <w:autoSpaceDE w:val="0"/>
        <w:autoSpaceDN w:val="0"/>
        <w:adjustRightInd w:val="0"/>
        <w:spacing w:after="120"/>
        <w:ind w:left="1276"/>
        <w:contextualSpacing w:val="0"/>
        <w:rPr>
          <w:bCs/>
          <w:lang w:val="fr-CA"/>
        </w:rPr>
      </w:pPr>
      <w:r w:rsidRPr="001B7047">
        <w:rPr>
          <w:bCs/>
          <w:lang w:val="fr-CA"/>
        </w:rPr>
        <w:t xml:space="preserve">L’évaluation </w:t>
      </w:r>
      <w:r w:rsidR="00BD7E76" w:rsidRPr="001B7047">
        <w:rPr>
          <w:bCs/>
          <w:lang w:val="fr-CA"/>
        </w:rPr>
        <w:t xml:space="preserve">de </w:t>
      </w:r>
      <w:r w:rsidR="00E22EC0" w:rsidRPr="001B7047">
        <w:rPr>
          <w:bCs/>
          <w:lang w:val="fr-CA"/>
        </w:rPr>
        <w:t>l’existence d’une</w:t>
      </w:r>
      <w:r w:rsidRPr="001B7047">
        <w:rPr>
          <w:bCs/>
          <w:lang w:val="fr-CA"/>
        </w:rPr>
        <w:t xml:space="preserve"> «menace»</w:t>
      </w:r>
    </w:p>
    <w:p w:rsidR="006E5BDE" w:rsidRPr="001B7047" w:rsidRDefault="007128B5" w:rsidP="001B7047">
      <w:pPr>
        <w:pStyle w:val="Paragraphedeliste"/>
        <w:widowControl w:val="0"/>
        <w:numPr>
          <w:ilvl w:val="2"/>
          <w:numId w:val="11"/>
        </w:numPr>
        <w:autoSpaceDE w:val="0"/>
        <w:autoSpaceDN w:val="0"/>
        <w:adjustRightInd w:val="0"/>
        <w:spacing w:after="120"/>
        <w:contextualSpacing w:val="0"/>
        <w:rPr>
          <w:bCs/>
          <w:lang w:val="fr-CA"/>
        </w:rPr>
      </w:pPr>
      <w:r w:rsidRPr="001B7047">
        <w:rPr>
          <w:bCs/>
          <w:lang w:val="fr-CA"/>
        </w:rPr>
        <w:t>L’incidence sur un droit</w:t>
      </w:r>
    </w:p>
    <w:p w:rsidR="007128B5" w:rsidRPr="001B7047" w:rsidRDefault="007128B5" w:rsidP="001B7047">
      <w:pPr>
        <w:pStyle w:val="Paragraphedeliste"/>
        <w:widowControl w:val="0"/>
        <w:numPr>
          <w:ilvl w:val="2"/>
          <w:numId w:val="11"/>
        </w:numPr>
        <w:autoSpaceDE w:val="0"/>
        <w:autoSpaceDN w:val="0"/>
        <w:adjustRightInd w:val="0"/>
        <w:spacing w:after="120"/>
        <w:contextualSpacing w:val="0"/>
        <w:rPr>
          <w:bCs/>
          <w:lang w:val="fr-CA"/>
        </w:rPr>
      </w:pPr>
      <w:r w:rsidRPr="001B7047">
        <w:rPr>
          <w:bCs/>
          <w:lang w:val="fr-CA"/>
        </w:rPr>
        <w:t>L’imposition d’une obligation en droit</w:t>
      </w:r>
    </w:p>
    <w:p w:rsidR="007128B5" w:rsidRPr="001B7047" w:rsidRDefault="00BB2F1E" w:rsidP="001B7047">
      <w:pPr>
        <w:pStyle w:val="Paragraphedeliste"/>
        <w:widowControl w:val="0"/>
        <w:numPr>
          <w:ilvl w:val="2"/>
          <w:numId w:val="11"/>
        </w:numPr>
        <w:autoSpaceDE w:val="0"/>
        <w:autoSpaceDN w:val="0"/>
        <w:adjustRightInd w:val="0"/>
        <w:spacing w:after="120"/>
        <w:contextualSpacing w:val="0"/>
        <w:rPr>
          <w:bCs/>
          <w:lang w:val="fr-CA"/>
        </w:rPr>
      </w:pPr>
      <w:r w:rsidRPr="001B7047">
        <w:rPr>
          <w:bCs/>
          <w:lang w:val="fr-CA"/>
        </w:rPr>
        <w:t>La création d’un préjudice</w:t>
      </w:r>
      <w:r w:rsidR="008C1B70" w:rsidRPr="001B7047">
        <w:rPr>
          <w:bCs/>
          <w:lang w:val="fr-CA"/>
        </w:rPr>
        <w:t xml:space="preserve"> significatif</w:t>
      </w:r>
    </w:p>
    <w:p w:rsidR="00BB2F1E" w:rsidRPr="001B7047" w:rsidRDefault="00BB2F1E" w:rsidP="001B7047">
      <w:pPr>
        <w:pStyle w:val="Paragraphedeliste"/>
        <w:widowControl w:val="0"/>
        <w:numPr>
          <w:ilvl w:val="1"/>
          <w:numId w:val="11"/>
        </w:numPr>
        <w:autoSpaceDE w:val="0"/>
        <w:autoSpaceDN w:val="0"/>
        <w:adjustRightInd w:val="0"/>
        <w:spacing w:after="120"/>
        <w:ind w:left="1276"/>
        <w:contextualSpacing w:val="0"/>
        <w:rPr>
          <w:bCs/>
          <w:lang w:val="fr-CA"/>
        </w:rPr>
      </w:pPr>
      <w:r w:rsidRPr="001B7047">
        <w:rPr>
          <w:bCs/>
          <w:lang w:val="fr-CA"/>
        </w:rPr>
        <w:t>L’évaluation de la connexité</w:t>
      </w:r>
      <w:r w:rsidR="00BC0459" w:rsidRPr="001B7047">
        <w:rPr>
          <w:bCs/>
          <w:lang w:val="fr-CA"/>
        </w:rPr>
        <w:t xml:space="preserve"> (lien causal)</w:t>
      </w:r>
    </w:p>
    <w:p w:rsidR="00BB2F1E" w:rsidRPr="001B7047" w:rsidRDefault="00BB2F1E" w:rsidP="001B7047">
      <w:pPr>
        <w:pStyle w:val="Paragraphedeliste"/>
        <w:widowControl w:val="0"/>
        <w:numPr>
          <w:ilvl w:val="2"/>
          <w:numId w:val="11"/>
        </w:numPr>
        <w:autoSpaceDE w:val="0"/>
        <w:autoSpaceDN w:val="0"/>
        <w:adjustRightInd w:val="0"/>
        <w:spacing w:after="120"/>
        <w:contextualSpacing w:val="0"/>
        <w:rPr>
          <w:bCs/>
          <w:lang w:val="fr-CA"/>
        </w:rPr>
      </w:pPr>
      <w:r w:rsidRPr="001B7047">
        <w:rPr>
          <w:bCs/>
          <w:lang w:val="fr-CA"/>
        </w:rPr>
        <w:t xml:space="preserve">Cette menace a-t-elle un </w:t>
      </w:r>
      <w:r w:rsidRPr="001B7047">
        <w:rPr>
          <w:bCs/>
          <w:u w:val="single"/>
          <w:lang w:val="fr-CA"/>
        </w:rPr>
        <w:t>lien direct</w:t>
      </w:r>
      <w:r w:rsidR="001B7047">
        <w:rPr>
          <w:bCs/>
          <w:lang w:val="fr-CA"/>
        </w:rPr>
        <w:t xml:space="preserve"> avec la réparation recherchée</w:t>
      </w:r>
      <w:r w:rsidRPr="001B7047">
        <w:rPr>
          <w:bCs/>
          <w:lang w:val="fr-CA"/>
        </w:rPr>
        <w:t>?</w:t>
      </w:r>
    </w:p>
    <w:p w:rsidR="00BB2F1E" w:rsidRPr="001B7047" w:rsidRDefault="00BB2F1E" w:rsidP="001B7047">
      <w:pPr>
        <w:pStyle w:val="Paragraphedeliste"/>
        <w:widowControl w:val="0"/>
        <w:numPr>
          <w:ilvl w:val="2"/>
          <w:numId w:val="11"/>
        </w:numPr>
        <w:autoSpaceDE w:val="0"/>
        <w:autoSpaceDN w:val="0"/>
        <w:adjustRightInd w:val="0"/>
        <w:spacing w:after="120"/>
        <w:contextualSpacing w:val="0"/>
        <w:rPr>
          <w:bCs/>
          <w:lang w:val="fr-CA"/>
        </w:rPr>
      </w:pPr>
      <w:r w:rsidRPr="001B7047">
        <w:rPr>
          <w:bCs/>
          <w:lang w:val="fr-CA"/>
        </w:rPr>
        <w:t xml:space="preserve">Cette menace est-elle </w:t>
      </w:r>
      <w:r w:rsidRPr="001B7047">
        <w:rPr>
          <w:bCs/>
          <w:u w:val="single"/>
          <w:lang w:val="fr-CA"/>
        </w:rPr>
        <w:t>immédiate</w:t>
      </w:r>
      <w:r w:rsidRPr="001B7047">
        <w:rPr>
          <w:bCs/>
          <w:lang w:val="fr-CA"/>
        </w:rPr>
        <w:t>, et non pas juste éventuelle ?</w:t>
      </w:r>
    </w:p>
    <w:p w:rsidR="00F118DD" w:rsidRPr="001B7047" w:rsidRDefault="002058EB" w:rsidP="001B7047">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1B7047">
        <w:rPr>
          <w:bCs/>
          <w:sz w:val="25"/>
          <w:szCs w:val="25"/>
          <w:lang w:val="fr-CA"/>
        </w:rPr>
        <w:t xml:space="preserve">Il est important de </w:t>
      </w:r>
      <w:r w:rsidR="008A5980" w:rsidRPr="001B7047">
        <w:rPr>
          <w:bCs/>
          <w:sz w:val="25"/>
          <w:szCs w:val="25"/>
          <w:lang w:val="fr-CA"/>
        </w:rPr>
        <w:t xml:space="preserve">préalablement </w:t>
      </w:r>
      <w:r w:rsidR="00494AF9" w:rsidRPr="001B7047">
        <w:rPr>
          <w:bCs/>
          <w:sz w:val="25"/>
          <w:szCs w:val="25"/>
          <w:lang w:val="fr-CA"/>
        </w:rPr>
        <w:t>situer le litige.  Premièrement, il s’agit d’un contrôle judiciaire. Deuxièmement,</w:t>
      </w:r>
      <w:r w:rsidRPr="001B7047">
        <w:rPr>
          <w:bCs/>
          <w:sz w:val="25"/>
          <w:szCs w:val="25"/>
          <w:lang w:val="fr-CA"/>
        </w:rPr>
        <w:t xml:space="preserve"> </w:t>
      </w:r>
      <w:r w:rsidR="00815C47" w:rsidRPr="001B7047">
        <w:rPr>
          <w:bCs/>
          <w:sz w:val="25"/>
          <w:szCs w:val="25"/>
          <w:lang w:val="fr-CA"/>
        </w:rPr>
        <w:t>ce contrôle judiciaire</w:t>
      </w:r>
      <w:r w:rsidR="00494AF9" w:rsidRPr="001B7047">
        <w:rPr>
          <w:bCs/>
          <w:sz w:val="25"/>
          <w:szCs w:val="25"/>
          <w:lang w:val="fr-CA"/>
        </w:rPr>
        <w:t xml:space="preserve"> concerne une décision</w:t>
      </w:r>
      <w:r w:rsidRPr="001B7047">
        <w:rPr>
          <w:bCs/>
          <w:sz w:val="25"/>
          <w:szCs w:val="25"/>
          <w:lang w:val="fr-CA"/>
        </w:rPr>
        <w:t xml:space="preserve"> </w:t>
      </w:r>
      <w:r w:rsidRPr="001B7047">
        <w:rPr>
          <w:bCs/>
          <w:sz w:val="25"/>
          <w:szCs w:val="25"/>
          <w:u w:val="single"/>
          <w:lang w:val="fr-CA"/>
        </w:rPr>
        <w:t xml:space="preserve">au stade de la </w:t>
      </w:r>
      <w:r w:rsidRPr="001B7047">
        <w:rPr>
          <w:bCs/>
          <w:sz w:val="25"/>
          <w:szCs w:val="25"/>
          <w:u w:val="double"/>
          <w:lang w:val="fr-CA"/>
        </w:rPr>
        <w:t>recevabilité</w:t>
      </w:r>
      <w:r w:rsidR="00494AF9" w:rsidRPr="001B7047">
        <w:rPr>
          <w:bCs/>
          <w:sz w:val="25"/>
          <w:szCs w:val="25"/>
          <w:lang w:val="fr-CA"/>
        </w:rPr>
        <w:t xml:space="preserve"> d’une </w:t>
      </w:r>
      <w:r w:rsidRPr="001B7047">
        <w:rPr>
          <w:bCs/>
          <w:sz w:val="25"/>
          <w:szCs w:val="25"/>
          <w:lang w:val="fr-CA"/>
        </w:rPr>
        <w:t xml:space="preserve">divulgation d’actes répréhensibles et d’une plainte en représailles.  </w:t>
      </w:r>
      <w:r w:rsidR="00175785" w:rsidRPr="001B7047">
        <w:rPr>
          <w:bCs/>
          <w:sz w:val="25"/>
          <w:szCs w:val="25"/>
          <w:lang w:val="fr-CA"/>
        </w:rPr>
        <w:t>Cette importance est en lien avec le critère de la «</w:t>
      </w:r>
      <w:r w:rsidR="00175785" w:rsidRPr="001B7047">
        <w:rPr>
          <w:bCs/>
          <w:sz w:val="25"/>
          <w:szCs w:val="25"/>
          <w:u w:val="single"/>
          <w:lang w:val="fr-CA"/>
        </w:rPr>
        <w:t>menace immédiate</w:t>
      </w:r>
      <w:r w:rsidR="00175785" w:rsidRPr="001B7047">
        <w:rPr>
          <w:bCs/>
          <w:sz w:val="25"/>
          <w:szCs w:val="25"/>
          <w:lang w:val="fr-CA"/>
        </w:rPr>
        <w:t xml:space="preserve">».  </w:t>
      </w:r>
      <w:r w:rsidR="00F118DD" w:rsidRPr="001B7047">
        <w:rPr>
          <w:bCs/>
          <w:sz w:val="25"/>
          <w:szCs w:val="25"/>
          <w:lang w:val="fr-CA"/>
        </w:rPr>
        <w:t xml:space="preserve">Toute considération au-delà du stade de la </w:t>
      </w:r>
      <w:r w:rsidR="00F118DD" w:rsidRPr="001B7047">
        <w:rPr>
          <w:bCs/>
          <w:sz w:val="25"/>
          <w:szCs w:val="25"/>
          <w:u w:val="single"/>
          <w:lang w:val="fr-CA"/>
        </w:rPr>
        <w:t>recevabilité</w:t>
      </w:r>
      <w:r w:rsidR="00F118DD" w:rsidRPr="001B7047">
        <w:rPr>
          <w:bCs/>
          <w:sz w:val="25"/>
          <w:szCs w:val="25"/>
          <w:lang w:val="fr-CA"/>
        </w:rPr>
        <w:t xml:space="preserve"> ne passerait pas le test de la </w:t>
      </w:r>
      <w:r w:rsidR="00E43383" w:rsidRPr="001B7047">
        <w:rPr>
          <w:bCs/>
          <w:sz w:val="25"/>
          <w:szCs w:val="25"/>
          <w:lang w:val="fr-CA"/>
        </w:rPr>
        <w:t>connexité</w:t>
      </w:r>
      <w:r w:rsidR="00F118DD" w:rsidRPr="001B7047">
        <w:rPr>
          <w:bCs/>
          <w:sz w:val="25"/>
          <w:szCs w:val="25"/>
          <w:lang w:val="fr-CA"/>
        </w:rPr>
        <w:t xml:space="preserve">.  </w:t>
      </w:r>
    </w:p>
    <w:p w:rsidR="002058EB" w:rsidRPr="001B7047" w:rsidRDefault="002058EB" w:rsidP="001B7047">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1B7047">
        <w:rPr>
          <w:bCs/>
          <w:sz w:val="25"/>
          <w:szCs w:val="25"/>
          <w:lang w:val="fr-CA"/>
        </w:rPr>
        <w:t>Les questions soulevées</w:t>
      </w:r>
      <w:r w:rsidR="00494AF9" w:rsidRPr="001B7047">
        <w:rPr>
          <w:bCs/>
          <w:sz w:val="25"/>
          <w:szCs w:val="25"/>
          <w:lang w:val="fr-CA"/>
        </w:rPr>
        <w:t xml:space="preserve"> </w:t>
      </w:r>
      <w:r w:rsidR="00520C42" w:rsidRPr="001B7047">
        <w:rPr>
          <w:bCs/>
          <w:sz w:val="25"/>
          <w:szCs w:val="25"/>
          <w:lang w:val="fr-CA"/>
        </w:rPr>
        <w:t xml:space="preserve">au stade de la </w:t>
      </w:r>
      <w:r w:rsidR="00520C42" w:rsidRPr="001B7047">
        <w:rPr>
          <w:bCs/>
          <w:sz w:val="25"/>
          <w:szCs w:val="25"/>
          <w:u w:val="single"/>
          <w:lang w:val="fr-CA"/>
        </w:rPr>
        <w:t>recevabilité</w:t>
      </w:r>
      <w:r w:rsidR="00520C42" w:rsidRPr="001B7047">
        <w:rPr>
          <w:bCs/>
          <w:sz w:val="25"/>
          <w:szCs w:val="25"/>
          <w:lang w:val="fr-CA"/>
        </w:rPr>
        <w:t xml:space="preserve"> </w:t>
      </w:r>
      <w:r w:rsidRPr="001B7047">
        <w:rPr>
          <w:bCs/>
          <w:sz w:val="25"/>
          <w:szCs w:val="25"/>
          <w:lang w:val="fr-CA"/>
        </w:rPr>
        <w:t xml:space="preserve">tournent essentiellement autour de la compétence du Commissaire.  </w:t>
      </w:r>
      <w:r w:rsidR="00AD2AB2" w:rsidRPr="001B7047">
        <w:rPr>
          <w:bCs/>
          <w:sz w:val="25"/>
          <w:szCs w:val="25"/>
          <w:lang w:val="fr-CA"/>
        </w:rPr>
        <w:t xml:space="preserve">À ce stade, les faits soulevés par le divulgateur ou le plaignant sont tenus pour avérés.  </w:t>
      </w:r>
      <w:r w:rsidRPr="001B7047">
        <w:rPr>
          <w:bCs/>
          <w:sz w:val="25"/>
          <w:szCs w:val="25"/>
          <w:lang w:val="fr-CA"/>
        </w:rPr>
        <w:t xml:space="preserve">Si nous nous situions à une étape ultérieure, par exemple au stade ou le Commissaire a rédigé son rapport de constatations/conclusions quant à la divulgation ou la plainte en représailles, l’analyse serait différente.  Les juges de première instance ont erré </w:t>
      </w:r>
      <w:r w:rsidR="00974D97" w:rsidRPr="001B7047">
        <w:rPr>
          <w:bCs/>
          <w:sz w:val="25"/>
          <w:szCs w:val="25"/>
          <w:lang w:val="fr-CA"/>
        </w:rPr>
        <w:t xml:space="preserve">en droit </w:t>
      </w:r>
      <w:r w:rsidRPr="001B7047">
        <w:rPr>
          <w:bCs/>
          <w:sz w:val="25"/>
          <w:szCs w:val="25"/>
          <w:lang w:val="fr-CA"/>
        </w:rPr>
        <w:t xml:space="preserve">en ne se situant pas adéquatement au stade de la </w:t>
      </w:r>
      <w:r w:rsidRPr="001B7047">
        <w:rPr>
          <w:bCs/>
          <w:sz w:val="25"/>
          <w:szCs w:val="25"/>
          <w:u w:val="single"/>
          <w:lang w:val="fr-CA"/>
        </w:rPr>
        <w:t>recevabilité</w:t>
      </w:r>
      <w:r w:rsidRPr="001B7047">
        <w:rPr>
          <w:bCs/>
          <w:sz w:val="25"/>
          <w:szCs w:val="25"/>
          <w:lang w:val="fr-CA"/>
        </w:rPr>
        <w:t>.</w:t>
      </w:r>
      <w:r w:rsidR="00175785" w:rsidRPr="001B7047">
        <w:rPr>
          <w:bCs/>
          <w:sz w:val="25"/>
          <w:szCs w:val="25"/>
          <w:lang w:val="fr-CA"/>
        </w:rPr>
        <w:t xml:space="preserve">  </w:t>
      </w:r>
    </w:p>
    <w:p w:rsidR="00B94AD5" w:rsidRPr="001B7047" w:rsidRDefault="00B94AD5" w:rsidP="001B7047">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1B7047">
        <w:rPr>
          <w:bCs/>
          <w:sz w:val="25"/>
          <w:szCs w:val="25"/>
          <w:lang w:val="fr-CA"/>
        </w:rPr>
        <w:t xml:space="preserve">Le Commissaire Dion </w:t>
      </w:r>
      <w:r w:rsidR="0067438E" w:rsidRPr="001B7047">
        <w:rPr>
          <w:bCs/>
          <w:sz w:val="25"/>
          <w:szCs w:val="25"/>
          <w:lang w:val="fr-CA"/>
        </w:rPr>
        <w:t xml:space="preserve">s’exprimait d’ailleurs en janvier 2012 sur l’importance de diviser en étapes les processus prévus par la </w:t>
      </w:r>
      <w:r w:rsidR="004832D1" w:rsidRPr="001B7047">
        <w:rPr>
          <w:bCs/>
          <w:i/>
          <w:sz w:val="25"/>
          <w:szCs w:val="25"/>
          <w:lang w:val="fr-CA"/>
        </w:rPr>
        <w:t>LPFDAR</w:t>
      </w:r>
      <w:r w:rsidR="0061385A">
        <w:rPr>
          <w:bCs/>
          <w:sz w:val="25"/>
          <w:szCs w:val="25"/>
          <w:lang w:val="fr-CA"/>
        </w:rPr>
        <w:t>.  Il nous dit ceci quant au processus de recevabilité d’un cas (divulgation ou plainte) :</w:t>
      </w:r>
    </w:p>
    <w:p w:rsidR="0067438E" w:rsidRPr="001B7047" w:rsidRDefault="0067438E" w:rsidP="001B7047">
      <w:pPr>
        <w:pStyle w:val="Paragraphedeliste"/>
        <w:widowControl w:val="0"/>
        <w:autoSpaceDE w:val="0"/>
        <w:autoSpaceDN w:val="0"/>
        <w:adjustRightInd w:val="0"/>
        <w:spacing w:after="120"/>
        <w:ind w:left="709" w:right="731"/>
        <w:contextualSpacing w:val="0"/>
        <w:rPr>
          <w:bCs/>
          <w:lang w:val="fr-CA"/>
        </w:rPr>
      </w:pPr>
      <w:r w:rsidRPr="001B7047">
        <w:rPr>
          <w:bCs/>
          <w:lang w:val="fr-CA"/>
        </w:rPr>
        <w:t xml:space="preserve">«Au moment de l'entrée d'un cas, il y a un processus en trois étapes : il y a d'abord le triage qui est fait pour voir si la plainte ou la divulgation entre dans le cadre de la loi.  (…) Ensuite, une autre petite équipe de trois personnes qui s'affaire à déterminer s'il y a lieu de faire une enquête en bonne et due forme. Leur travail est de regarder les faits, </w:t>
      </w:r>
      <w:r w:rsidRPr="001B7047">
        <w:rPr>
          <w:bCs/>
          <w:lang w:val="fr-CA"/>
        </w:rPr>
        <w:lastRenderedPageBreak/>
        <w:t>d'aller chercher un peu plus de précision pour permettre au commissaire de décider, s'il y a lieu, d'enquêter de façon formelle.</w:t>
      </w:r>
      <w:r w:rsidRPr="001B7047">
        <w:rPr>
          <w:rStyle w:val="Appelnotedebasdep"/>
          <w:bCs/>
          <w:lang w:val="fr-CA"/>
        </w:rPr>
        <w:footnoteReference w:id="34"/>
      </w:r>
      <w:r w:rsidRPr="001B7047">
        <w:rPr>
          <w:bCs/>
          <w:lang w:val="fr-CA"/>
        </w:rPr>
        <w:t>»</w:t>
      </w:r>
    </w:p>
    <w:p w:rsidR="0067438E" w:rsidRPr="001B7047" w:rsidRDefault="0067438E" w:rsidP="001B7047">
      <w:pPr>
        <w:widowControl w:val="0"/>
        <w:autoSpaceDE w:val="0"/>
        <w:autoSpaceDN w:val="0"/>
        <w:adjustRightInd w:val="0"/>
        <w:spacing w:after="160" w:line="288" w:lineRule="auto"/>
        <w:ind w:right="23"/>
        <w:rPr>
          <w:bCs/>
          <w:sz w:val="25"/>
          <w:szCs w:val="25"/>
          <w:lang w:val="fr-CA"/>
        </w:rPr>
      </w:pPr>
      <w:r w:rsidRPr="001B7047">
        <w:rPr>
          <w:bCs/>
          <w:sz w:val="25"/>
          <w:szCs w:val="25"/>
          <w:lang w:val="fr-CA"/>
        </w:rPr>
        <w:t xml:space="preserve">Il y </w:t>
      </w:r>
      <w:r w:rsidR="00883B89" w:rsidRPr="001B7047">
        <w:rPr>
          <w:bCs/>
          <w:sz w:val="25"/>
          <w:szCs w:val="25"/>
          <w:lang w:val="fr-CA"/>
        </w:rPr>
        <w:t xml:space="preserve">a </w:t>
      </w:r>
      <w:r w:rsidRPr="001B7047">
        <w:rPr>
          <w:bCs/>
          <w:sz w:val="25"/>
          <w:szCs w:val="25"/>
          <w:lang w:val="fr-CA"/>
        </w:rPr>
        <w:t xml:space="preserve">finalement la troisième étape qui est </w:t>
      </w:r>
      <w:r w:rsidR="0061385A">
        <w:rPr>
          <w:bCs/>
          <w:sz w:val="25"/>
          <w:szCs w:val="25"/>
          <w:lang w:val="fr-CA"/>
        </w:rPr>
        <w:t>la décision du Commissaire quant à la recevabilité</w:t>
      </w:r>
      <w:r w:rsidRPr="001B7047">
        <w:rPr>
          <w:bCs/>
          <w:sz w:val="25"/>
          <w:szCs w:val="25"/>
          <w:lang w:val="fr-CA"/>
        </w:rPr>
        <w:t>.  Ce que l’appelant appelle le sta</w:t>
      </w:r>
      <w:r w:rsidR="0061385A">
        <w:rPr>
          <w:bCs/>
          <w:sz w:val="25"/>
          <w:szCs w:val="25"/>
          <w:lang w:val="fr-CA"/>
        </w:rPr>
        <w:t>de de la recevabilité comprend c</w:t>
      </w:r>
      <w:r w:rsidRPr="001B7047">
        <w:rPr>
          <w:bCs/>
          <w:sz w:val="25"/>
          <w:szCs w:val="25"/>
          <w:lang w:val="fr-CA"/>
        </w:rPr>
        <w:t xml:space="preserve">es </w:t>
      </w:r>
      <w:r w:rsidR="0061385A">
        <w:rPr>
          <w:bCs/>
          <w:sz w:val="25"/>
          <w:szCs w:val="25"/>
          <w:lang w:val="fr-CA"/>
        </w:rPr>
        <w:t>trois</w:t>
      </w:r>
      <w:r w:rsidRPr="001B7047">
        <w:rPr>
          <w:bCs/>
          <w:sz w:val="25"/>
          <w:szCs w:val="25"/>
          <w:lang w:val="fr-CA"/>
        </w:rPr>
        <w:t xml:space="preserve"> étapes mentionnées par le Commissaire.  </w:t>
      </w:r>
      <w:r w:rsidR="0061385A">
        <w:rPr>
          <w:bCs/>
          <w:sz w:val="25"/>
          <w:szCs w:val="25"/>
          <w:lang w:val="fr-CA"/>
        </w:rPr>
        <w:t>Celui-ci</w:t>
      </w:r>
      <w:r w:rsidRPr="001B7047">
        <w:rPr>
          <w:bCs/>
          <w:sz w:val="25"/>
          <w:szCs w:val="25"/>
          <w:lang w:val="fr-CA"/>
        </w:rPr>
        <w:t xml:space="preserve"> précise ensuite :</w:t>
      </w:r>
    </w:p>
    <w:p w:rsidR="0067438E" w:rsidRPr="001B7047" w:rsidRDefault="0067438E" w:rsidP="001B7047">
      <w:pPr>
        <w:widowControl w:val="0"/>
        <w:autoSpaceDE w:val="0"/>
        <w:autoSpaceDN w:val="0"/>
        <w:adjustRightInd w:val="0"/>
        <w:spacing w:after="120"/>
        <w:ind w:left="709" w:right="731"/>
        <w:rPr>
          <w:bCs/>
          <w:lang w:val="fr-CA"/>
        </w:rPr>
      </w:pPr>
      <w:r w:rsidRPr="001B7047">
        <w:rPr>
          <w:bCs/>
          <w:lang w:val="fr-CA"/>
        </w:rPr>
        <w:t>«Cela est fait en trois étapes et chaque étape est stipulée par la loi. J'utilise souvent le mot « carcan » pour référer. La loi stipule ce qui doit être fait à chaque étape, de quelle façon, sous quels motifs et cela permet au commissaire d'accueillir ou non la plainte. C'est un travail rigoureux qui demande un examen attentif parce que tout ce qu'on fait est sujet au contrôle judiciaire à la Cour fédérale et doit être fait en entière conformité avec les dispositions de la loi.</w:t>
      </w:r>
      <w:r w:rsidRPr="001B7047">
        <w:rPr>
          <w:rStyle w:val="Appelnotedebasdep"/>
          <w:bCs/>
          <w:lang w:val="fr-CA"/>
        </w:rPr>
        <w:footnoteReference w:id="35"/>
      </w:r>
      <w:r w:rsidRPr="001B7047">
        <w:rPr>
          <w:bCs/>
          <w:lang w:val="fr-CA"/>
        </w:rPr>
        <w:t>»</w:t>
      </w:r>
    </w:p>
    <w:p w:rsidR="00822641" w:rsidRPr="001B7047" w:rsidRDefault="00C174DD" w:rsidP="001B7047">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1B7047">
        <w:rPr>
          <w:bCs/>
          <w:sz w:val="25"/>
          <w:szCs w:val="25"/>
          <w:lang w:val="fr-CA"/>
        </w:rPr>
        <w:t xml:space="preserve">L’existence d’un processus quant à la recevabilité d’une divulgation ou d’une plainte en représailles peut-elle être vue comme un préjudice envers EDsC ?  </w:t>
      </w:r>
      <w:r w:rsidR="00D87849" w:rsidRPr="001B7047">
        <w:rPr>
          <w:bCs/>
          <w:sz w:val="25"/>
          <w:szCs w:val="25"/>
          <w:lang w:val="fr-CA"/>
        </w:rPr>
        <w:t>Faire l’objet d’une enquête du Commissaire peut-il être vu comme un «préjudice»</w:t>
      </w:r>
      <w:r w:rsidR="00520C42" w:rsidRPr="001B7047">
        <w:rPr>
          <w:bCs/>
          <w:sz w:val="25"/>
          <w:szCs w:val="25"/>
          <w:lang w:val="fr-CA"/>
        </w:rPr>
        <w:t xml:space="preserve">? </w:t>
      </w:r>
      <w:r w:rsidR="00D87849" w:rsidRPr="001B7047">
        <w:rPr>
          <w:bCs/>
          <w:sz w:val="25"/>
          <w:szCs w:val="25"/>
          <w:lang w:val="fr-CA"/>
        </w:rPr>
        <w:t>Ou encore «ne pas faire l’objet d’une enquête du Commissaire» pe</w:t>
      </w:r>
      <w:r w:rsidR="00F118DD" w:rsidRPr="001B7047">
        <w:rPr>
          <w:bCs/>
          <w:sz w:val="25"/>
          <w:szCs w:val="25"/>
          <w:lang w:val="fr-CA"/>
        </w:rPr>
        <w:t>ut-il être vu comme un droit d’</w:t>
      </w:r>
      <w:r w:rsidR="00D87849" w:rsidRPr="001B7047">
        <w:rPr>
          <w:bCs/>
          <w:sz w:val="25"/>
          <w:szCs w:val="25"/>
          <w:lang w:val="fr-CA"/>
        </w:rPr>
        <w:t xml:space="preserve">EDsC ?  </w:t>
      </w:r>
      <w:r w:rsidR="00BD7720" w:rsidRPr="001B7047">
        <w:rPr>
          <w:bCs/>
          <w:sz w:val="25"/>
          <w:szCs w:val="25"/>
          <w:lang w:val="fr-CA"/>
        </w:rPr>
        <w:t xml:space="preserve">Les conclusions recherchées </w:t>
      </w:r>
      <w:r w:rsidRPr="001B7047">
        <w:rPr>
          <w:bCs/>
          <w:sz w:val="25"/>
          <w:szCs w:val="25"/>
          <w:lang w:val="fr-CA"/>
        </w:rPr>
        <w:t xml:space="preserve">par le contrôle judiciaire de l’appelant </w:t>
      </w:r>
      <w:r w:rsidR="00BD7720" w:rsidRPr="001B7047">
        <w:rPr>
          <w:bCs/>
          <w:sz w:val="25"/>
          <w:szCs w:val="25"/>
          <w:lang w:val="fr-CA"/>
        </w:rPr>
        <w:t xml:space="preserve">imposeront-elles des obligations </w:t>
      </w:r>
      <w:r w:rsidR="00BB2F1E" w:rsidRPr="001B7047">
        <w:rPr>
          <w:bCs/>
          <w:sz w:val="25"/>
          <w:szCs w:val="25"/>
          <w:lang w:val="fr-CA"/>
        </w:rPr>
        <w:t xml:space="preserve">en droit </w:t>
      </w:r>
      <w:r w:rsidR="00BD7720" w:rsidRPr="001B7047">
        <w:rPr>
          <w:bCs/>
          <w:sz w:val="25"/>
          <w:szCs w:val="25"/>
          <w:lang w:val="fr-CA"/>
        </w:rPr>
        <w:t xml:space="preserve">à EDsC ?  </w:t>
      </w:r>
      <w:r w:rsidR="00D87849" w:rsidRPr="001B7047">
        <w:rPr>
          <w:bCs/>
          <w:sz w:val="25"/>
          <w:szCs w:val="25"/>
          <w:lang w:val="fr-CA"/>
        </w:rPr>
        <w:t>L’</w:t>
      </w:r>
      <w:r w:rsidRPr="001B7047">
        <w:rPr>
          <w:bCs/>
          <w:sz w:val="25"/>
          <w:szCs w:val="25"/>
          <w:lang w:val="fr-CA"/>
        </w:rPr>
        <w:t>appelant soutient que ces quatre</w:t>
      </w:r>
      <w:r w:rsidR="00D87849" w:rsidRPr="001B7047">
        <w:rPr>
          <w:bCs/>
          <w:sz w:val="25"/>
          <w:szCs w:val="25"/>
          <w:lang w:val="fr-CA"/>
        </w:rPr>
        <w:t xml:space="preserve"> questions doivent ê</w:t>
      </w:r>
      <w:r w:rsidR="00BB2F1E" w:rsidRPr="001B7047">
        <w:rPr>
          <w:bCs/>
          <w:sz w:val="25"/>
          <w:szCs w:val="25"/>
          <w:lang w:val="fr-CA"/>
        </w:rPr>
        <w:t>tre répondues par la négative.</w:t>
      </w:r>
    </w:p>
    <w:p w:rsidR="00F118DD" w:rsidRPr="001B7047" w:rsidRDefault="001E3DB0" w:rsidP="001B7047">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1B7047">
        <w:rPr>
          <w:bCs/>
          <w:sz w:val="25"/>
          <w:szCs w:val="25"/>
          <w:lang w:val="fr-CA"/>
        </w:rPr>
        <w:t>Le</w:t>
      </w:r>
      <w:r w:rsidR="00F118DD" w:rsidRPr="001B7047">
        <w:rPr>
          <w:bCs/>
          <w:sz w:val="25"/>
          <w:szCs w:val="25"/>
          <w:lang w:val="fr-CA"/>
        </w:rPr>
        <w:t xml:space="preserve"> </w:t>
      </w:r>
      <w:r w:rsidR="00F118DD" w:rsidRPr="001B7047">
        <w:rPr>
          <w:bCs/>
          <w:i/>
          <w:sz w:val="25"/>
          <w:szCs w:val="25"/>
          <w:lang w:val="fr-CA"/>
        </w:rPr>
        <w:t>Dictionnaire de droit québécois et canadien</w:t>
      </w:r>
      <w:r w:rsidR="00F118DD" w:rsidRPr="001B7047">
        <w:rPr>
          <w:bCs/>
          <w:sz w:val="25"/>
          <w:szCs w:val="25"/>
          <w:lang w:val="fr-CA"/>
        </w:rPr>
        <w:t> </w:t>
      </w:r>
      <w:r w:rsidRPr="001B7047">
        <w:rPr>
          <w:bCs/>
          <w:sz w:val="25"/>
          <w:szCs w:val="25"/>
          <w:lang w:val="fr-CA"/>
        </w:rPr>
        <w:t xml:space="preserve">définit «préjudice» de la façon suivante </w:t>
      </w:r>
      <w:r w:rsidR="00F118DD" w:rsidRPr="001B7047">
        <w:rPr>
          <w:bCs/>
          <w:sz w:val="25"/>
          <w:szCs w:val="25"/>
          <w:lang w:val="fr-CA"/>
        </w:rPr>
        <w:t xml:space="preserve">: </w:t>
      </w:r>
      <w:r w:rsidR="00813DBB" w:rsidRPr="001B7047">
        <w:rPr>
          <w:bCs/>
          <w:sz w:val="25"/>
          <w:szCs w:val="25"/>
          <w:lang w:val="fr-CA"/>
        </w:rPr>
        <w:t xml:space="preserve">«Dommage corporel, matériel ou moral subi par une personne par le fait d’un tiers et </w:t>
      </w:r>
      <w:r w:rsidR="00813DBB" w:rsidRPr="001B7047">
        <w:rPr>
          <w:bCs/>
          <w:sz w:val="25"/>
          <w:szCs w:val="25"/>
          <w:u w:val="single"/>
          <w:lang w:val="fr-CA"/>
        </w:rPr>
        <w:t>pour lequel elle peut éventuellement avoir le droit d’obtenir réparation</w:t>
      </w:r>
      <w:r w:rsidR="00813DBB" w:rsidRPr="001B7047">
        <w:rPr>
          <w:bCs/>
          <w:sz w:val="25"/>
          <w:szCs w:val="25"/>
          <w:lang w:val="fr-CA"/>
        </w:rPr>
        <w:t>»</w:t>
      </w:r>
      <w:r w:rsidR="00461E70" w:rsidRPr="001B7047">
        <w:rPr>
          <w:rStyle w:val="Appelnotedebasdep"/>
          <w:bCs/>
          <w:sz w:val="25"/>
          <w:szCs w:val="25"/>
          <w:lang w:val="fr-CA"/>
        </w:rPr>
        <w:footnoteReference w:id="36"/>
      </w:r>
      <w:r w:rsidR="00813DBB" w:rsidRPr="001B7047">
        <w:rPr>
          <w:bCs/>
          <w:sz w:val="25"/>
          <w:szCs w:val="25"/>
          <w:lang w:val="fr-CA"/>
        </w:rPr>
        <w:t>.</w:t>
      </w:r>
    </w:p>
    <w:p w:rsidR="00813DBB" w:rsidRPr="001B7047" w:rsidRDefault="00813DBB" w:rsidP="001B7047">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1B7047">
        <w:rPr>
          <w:bCs/>
          <w:sz w:val="25"/>
          <w:szCs w:val="25"/>
          <w:lang w:val="fr-CA"/>
        </w:rPr>
        <w:t>Nul doute que faire l’objet d’une enquête est un fardeau pour l’organisation qui doit la vivre.  Cependant, il ne s’agit pas d’un préjudice puisque ce fardeau n’est pas susceptible de réparation, et ce, d’aucune façon que ce soit.</w:t>
      </w:r>
    </w:p>
    <w:p w:rsidR="00E168E1" w:rsidRPr="001B7047" w:rsidRDefault="00E168E1" w:rsidP="001B7047">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1B7047">
        <w:rPr>
          <w:bCs/>
          <w:sz w:val="25"/>
          <w:szCs w:val="25"/>
          <w:lang w:val="fr-CA"/>
        </w:rPr>
        <w:t>Par ailleurs, il serait très mal vu, au nom de l’intégrité et de la transparence, qu’un organisme faisant l’objet d’une enquête du Commissaire conteste la compétence de faire enquête de ce dernier.  Une enquête du Commissai</w:t>
      </w:r>
      <w:r w:rsidR="001E3DB0" w:rsidRPr="001B7047">
        <w:rPr>
          <w:bCs/>
          <w:sz w:val="25"/>
          <w:szCs w:val="25"/>
          <w:lang w:val="fr-CA"/>
        </w:rPr>
        <w:t>re, ou de n’importe quel autre a</w:t>
      </w:r>
      <w:r w:rsidRPr="001B7047">
        <w:rPr>
          <w:bCs/>
          <w:sz w:val="25"/>
          <w:szCs w:val="25"/>
          <w:lang w:val="fr-CA"/>
        </w:rPr>
        <w:t xml:space="preserve">gent du Parlement, ne peut qu’en venir à des bienfaits : soit </w:t>
      </w:r>
      <w:r w:rsidR="00AB3274" w:rsidRPr="001B7047">
        <w:rPr>
          <w:bCs/>
          <w:sz w:val="25"/>
          <w:szCs w:val="25"/>
          <w:lang w:val="fr-CA"/>
        </w:rPr>
        <w:t>dévoiler au grand jour</w:t>
      </w:r>
      <w:r w:rsidRPr="001B7047">
        <w:rPr>
          <w:bCs/>
          <w:sz w:val="25"/>
          <w:szCs w:val="25"/>
          <w:lang w:val="fr-CA"/>
        </w:rPr>
        <w:t xml:space="preserve"> des chancres qui se seraient logés dans </w:t>
      </w:r>
      <w:r w:rsidR="007A3FAC" w:rsidRPr="001B7047">
        <w:rPr>
          <w:bCs/>
          <w:sz w:val="25"/>
          <w:szCs w:val="25"/>
          <w:lang w:val="fr-CA"/>
        </w:rPr>
        <w:t>le secteur public fédéral</w:t>
      </w:r>
      <w:r w:rsidRPr="001B7047">
        <w:rPr>
          <w:bCs/>
          <w:sz w:val="25"/>
          <w:szCs w:val="25"/>
          <w:lang w:val="fr-CA"/>
        </w:rPr>
        <w:t>, soit constaté l’absence de problème.</w:t>
      </w:r>
    </w:p>
    <w:p w:rsidR="00BB2F1E" w:rsidRPr="001B7047" w:rsidRDefault="00BB2F1E" w:rsidP="001B7047">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1B7047">
        <w:rPr>
          <w:bCs/>
          <w:sz w:val="25"/>
          <w:szCs w:val="25"/>
          <w:lang w:val="fr-CA"/>
        </w:rPr>
        <w:lastRenderedPageBreak/>
        <w:t xml:space="preserve">Si la Cour en venait </w:t>
      </w:r>
      <w:r w:rsidR="00813DBB" w:rsidRPr="001B7047">
        <w:rPr>
          <w:bCs/>
          <w:sz w:val="25"/>
          <w:szCs w:val="25"/>
          <w:lang w:val="fr-CA"/>
        </w:rPr>
        <w:t xml:space="preserve">tout de même </w:t>
      </w:r>
      <w:r w:rsidRPr="001B7047">
        <w:rPr>
          <w:bCs/>
          <w:sz w:val="25"/>
          <w:szCs w:val="25"/>
          <w:lang w:val="fr-CA"/>
        </w:rPr>
        <w:t xml:space="preserve">à la conclusion qu’il existe une </w:t>
      </w:r>
      <w:r w:rsidR="00813DBB" w:rsidRPr="001B7047">
        <w:rPr>
          <w:bCs/>
          <w:sz w:val="25"/>
          <w:szCs w:val="25"/>
          <w:lang w:val="fr-CA"/>
        </w:rPr>
        <w:t xml:space="preserve">quelconque </w:t>
      </w:r>
      <w:r w:rsidRPr="001B7047">
        <w:rPr>
          <w:bCs/>
          <w:sz w:val="25"/>
          <w:szCs w:val="25"/>
          <w:lang w:val="fr-CA"/>
        </w:rPr>
        <w:t>menace pour EDsC, cette menace ne serait pas directement causée</w:t>
      </w:r>
      <w:r w:rsidR="00077C4C" w:rsidRPr="001B7047">
        <w:rPr>
          <w:bCs/>
          <w:sz w:val="25"/>
          <w:szCs w:val="25"/>
          <w:lang w:val="fr-CA"/>
        </w:rPr>
        <w:t xml:space="preserve"> par la conclusion recherchée ou</w:t>
      </w:r>
      <w:r w:rsidRPr="001B7047">
        <w:rPr>
          <w:bCs/>
          <w:sz w:val="25"/>
          <w:szCs w:val="25"/>
          <w:lang w:val="fr-CA"/>
        </w:rPr>
        <w:t xml:space="preserve"> cette menace ne serait qu’éventuelle</w:t>
      </w:r>
      <w:r w:rsidR="00AB3274" w:rsidRPr="001B7047">
        <w:rPr>
          <w:bCs/>
          <w:sz w:val="25"/>
          <w:szCs w:val="25"/>
          <w:lang w:val="fr-CA"/>
        </w:rPr>
        <w:t>/hypothétique</w:t>
      </w:r>
      <w:r w:rsidRPr="001B7047">
        <w:rPr>
          <w:bCs/>
          <w:sz w:val="25"/>
          <w:szCs w:val="25"/>
          <w:lang w:val="fr-CA"/>
        </w:rPr>
        <w:t>.</w:t>
      </w:r>
    </w:p>
    <w:p w:rsidR="00520C42" w:rsidRPr="001B7047" w:rsidRDefault="008C1B70" w:rsidP="001B7047">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1B7047">
        <w:rPr>
          <w:bCs/>
          <w:sz w:val="25"/>
          <w:szCs w:val="25"/>
          <w:lang w:val="fr-CA"/>
        </w:rPr>
        <w:t xml:space="preserve">L’appelant réitère ici l’importance de se situer au stade de la </w:t>
      </w:r>
      <w:r w:rsidRPr="001B7047">
        <w:rPr>
          <w:bCs/>
          <w:sz w:val="25"/>
          <w:szCs w:val="25"/>
          <w:u w:val="single"/>
          <w:lang w:val="fr-CA"/>
        </w:rPr>
        <w:t>recevabilité</w:t>
      </w:r>
      <w:r w:rsidRPr="001B7047">
        <w:rPr>
          <w:bCs/>
          <w:sz w:val="25"/>
          <w:szCs w:val="25"/>
          <w:lang w:val="fr-CA"/>
        </w:rPr>
        <w:t>, un stade où l’enjeu principal est la compétence du Commissaire</w:t>
      </w:r>
      <w:r w:rsidR="00D87849" w:rsidRPr="001B7047">
        <w:rPr>
          <w:bCs/>
          <w:sz w:val="25"/>
          <w:szCs w:val="25"/>
          <w:lang w:val="fr-CA"/>
        </w:rPr>
        <w:t>.</w:t>
      </w:r>
      <w:r w:rsidRPr="001B7047">
        <w:rPr>
          <w:bCs/>
          <w:sz w:val="25"/>
          <w:szCs w:val="25"/>
          <w:lang w:val="fr-CA"/>
        </w:rPr>
        <w:t xml:space="preserve">  Il faut faire abstraction des impacts que pourrait avoir un rapport de conclusions </w:t>
      </w:r>
      <w:r w:rsidR="007A3FAC" w:rsidRPr="001B7047">
        <w:rPr>
          <w:bCs/>
          <w:sz w:val="25"/>
          <w:szCs w:val="25"/>
          <w:lang w:val="fr-CA"/>
        </w:rPr>
        <w:t xml:space="preserve">post-enquête </w:t>
      </w:r>
      <w:r w:rsidRPr="001B7047">
        <w:rPr>
          <w:bCs/>
          <w:sz w:val="25"/>
          <w:szCs w:val="25"/>
          <w:lang w:val="fr-CA"/>
        </w:rPr>
        <w:t xml:space="preserve">du Commissaire quant à la divulgation ou quant à la plainte en représailles.  </w:t>
      </w:r>
    </w:p>
    <w:p w:rsidR="00520C42" w:rsidRPr="001B7047" w:rsidRDefault="00520C42" w:rsidP="001B7047">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1B7047">
        <w:rPr>
          <w:bCs/>
          <w:sz w:val="25"/>
          <w:szCs w:val="25"/>
          <w:lang w:val="fr-CA"/>
        </w:rPr>
        <w:t xml:space="preserve">Pour démontrer que le ministère EDsC n’est pas touché directement </w:t>
      </w:r>
      <w:r w:rsidR="008C1B70" w:rsidRPr="001B7047">
        <w:rPr>
          <w:bCs/>
          <w:sz w:val="25"/>
          <w:szCs w:val="25"/>
          <w:lang w:val="fr-CA"/>
        </w:rPr>
        <w:t xml:space="preserve">et immédiatement </w:t>
      </w:r>
      <w:r w:rsidRPr="001B7047">
        <w:rPr>
          <w:bCs/>
          <w:sz w:val="25"/>
          <w:szCs w:val="25"/>
          <w:lang w:val="fr-CA"/>
        </w:rPr>
        <w:t>par l’ordonnance recherchée, seront repris ici les propos du juge en chef actuel de la Cour fédérale dans une situation similaire de contrôle judiciaire :</w:t>
      </w:r>
    </w:p>
    <w:p w:rsidR="00520C42" w:rsidRPr="001B7047" w:rsidRDefault="00520C42" w:rsidP="001B7047">
      <w:pPr>
        <w:pStyle w:val="Paragraphedeliste"/>
        <w:widowControl w:val="0"/>
        <w:autoSpaceDE w:val="0"/>
        <w:autoSpaceDN w:val="0"/>
        <w:adjustRightInd w:val="0"/>
        <w:spacing w:after="120"/>
        <w:ind w:left="680" w:right="448"/>
        <w:contextualSpacing w:val="0"/>
        <w:rPr>
          <w:bCs/>
          <w:lang w:val="fr-CA"/>
        </w:rPr>
      </w:pPr>
      <w:r w:rsidRPr="001B7047">
        <w:rPr>
          <w:bCs/>
          <w:lang w:val="fr-CA"/>
        </w:rPr>
        <w:t>«Si la Cour accorde une telle mesure de réparation, la seule conséquence directe de son ordonnance sera : (i) l’annulation d’une décision qui refusait essentiellement de délivrer la licence d’importations supplémentaires demandée; (ii) le renvoi de l’affaire au ministre pour nouvelle décision conformément aux directives de la Cour.</w:t>
      </w:r>
      <w:r w:rsidRPr="001B7047">
        <w:rPr>
          <w:bCs/>
          <w:vertAlign w:val="superscript"/>
          <w:lang w:val="fr-CA"/>
        </w:rPr>
        <w:footnoteReference w:id="37"/>
      </w:r>
      <w:r w:rsidRPr="001B7047">
        <w:rPr>
          <w:bCs/>
          <w:lang w:val="fr-CA"/>
        </w:rPr>
        <w:t>»</w:t>
      </w:r>
    </w:p>
    <w:p w:rsidR="00520C42" w:rsidRPr="001B7047" w:rsidRDefault="00520C42" w:rsidP="001B7047">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1B7047">
        <w:rPr>
          <w:bCs/>
          <w:sz w:val="25"/>
          <w:szCs w:val="25"/>
          <w:lang w:val="fr-CA"/>
        </w:rPr>
        <w:t xml:space="preserve">Dans la présente instance, si l’appelant a gain de cause en première instance, l’ordonnance la plus probable de la Cour fédérale serait l’annulation de la décision du Commissaire et le renvoi de l’affaire au Commissaire pour qu’il réévalue la recevabilité </w:t>
      </w:r>
      <w:r w:rsidR="002E7136" w:rsidRPr="001B7047">
        <w:rPr>
          <w:bCs/>
          <w:sz w:val="25"/>
          <w:szCs w:val="25"/>
          <w:lang w:val="fr-CA"/>
        </w:rPr>
        <w:t xml:space="preserve">de la divulgation et </w:t>
      </w:r>
      <w:r w:rsidRPr="001B7047">
        <w:rPr>
          <w:bCs/>
          <w:sz w:val="25"/>
          <w:szCs w:val="25"/>
          <w:lang w:val="fr-CA"/>
        </w:rPr>
        <w:t>de la plainte en représailles (18.1(3</w:t>
      </w:r>
      <w:proofErr w:type="gramStart"/>
      <w:r w:rsidRPr="001B7047">
        <w:rPr>
          <w:bCs/>
          <w:sz w:val="25"/>
          <w:szCs w:val="25"/>
          <w:lang w:val="fr-CA"/>
        </w:rPr>
        <w:t>)b</w:t>
      </w:r>
      <w:proofErr w:type="gramEnd"/>
      <w:r w:rsidRPr="001B7047">
        <w:rPr>
          <w:bCs/>
          <w:sz w:val="25"/>
          <w:szCs w:val="25"/>
          <w:lang w:val="fr-CA"/>
        </w:rPr>
        <w:t xml:space="preserve">) </w:t>
      </w:r>
      <w:r w:rsidRPr="001B7047">
        <w:rPr>
          <w:bCs/>
          <w:i/>
          <w:sz w:val="25"/>
          <w:szCs w:val="25"/>
          <w:lang w:val="fr-CA"/>
        </w:rPr>
        <w:t>Loi sur les cours fédérales</w:t>
      </w:r>
      <w:r w:rsidR="00E43383" w:rsidRPr="001B7047">
        <w:rPr>
          <w:bCs/>
          <w:sz w:val="25"/>
          <w:szCs w:val="25"/>
          <w:lang w:val="fr-CA"/>
        </w:rPr>
        <w:t>).</w:t>
      </w:r>
    </w:p>
    <w:p w:rsidR="002E7136" w:rsidRPr="001B7047" w:rsidRDefault="002E7136" w:rsidP="001B7047">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1B7047">
        <w:rPr>
          <w:bCs/>
          <w:sz w:val="25"/>
          <w:szCs w:val="25"/>
          <w:lang w:val="fr-CA"/>
        </w:rPr>
        <w:t>C’est d’ailleurs un des éléments qui différencie l’appel du contrôle judiciaire, comme nous le rappelle l’auteur Denis Lemieux :</w:t>
      </w:r>
    </w:p>
    <w:p w:rsidR="002E7136" w:rsidRPr="001B7047" w:rsidRDefault="002E7136" w:rsidP="001B7047">
      <w:pPr>
        <w:pStyle w:val="Paragraphedeliste"/>
        <w:widowControl w:val="0"/>
        <w:autoSpaceDE w:val="0"/>
        <w:autoSpaceDN w:val="0"/>
        <w:adjustRightInd w:val="0"/>
        <w:spacing w:after="120"/>
        <w:ind w:left="709" w:right="731"/>
        <w:contextualSpacing w:val="0"/>
        <w:rPr>
          <w:bCs/>
          <w:lang w:val="fr-CA"/>
        </w:rPr>
      </w:pPr>
      <w:r w:rsidRPr="001B7047">
        <w:rPr>
          <w:bCs/>
          <w:lang w:val="fr-CA"/>
        </w:rPr>
        <w:t>«Par ailleurs, la Cour saisie d’un appel peut rendre la décision qui aurait dû être rendue, ce qu’elle ne peut pas faire, sauf exceptions, lorsqu’elle est saisie d’une demande de contrôle judiciaire</w:t>
      </w:r>
      <w:r w:rsidRPr="001B7047">
        <w:rPr>
          <w:rStyle w:val="Appelnotedebasdep"/>
          <w:bCs/>
          <w:lang w:val="fr-CA"/>
        </w:rPr>
        <w:footnoteReference w:id="38"/>
      </w:r>
      <w:r w:rsidRPr="001B7047">
        <w:rPr>
          <w:bCs/>
          <w:lang w:val="fr-CA"/>
        </w:rPr>
        <w:t>».</w:t>
      </w:r>
    </w:p>
    <w:p w:rsidR="00520C42" w:rsidRPr="001B7047" w:rsidRDefault="00520C42" w:rsidP="001B7047">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1B7047">
        <w:rPr>
          <w:bCs/>
          <w:sz w:val="25"/>
          <w:szCs w:val="25"/>
          <w:lang w:val="fr-CA"/>
        </w:rPr>
        <w:t xml:space="preserve">Il est </w:t>
      </w:r>
      <w:r w:rsidR="002E7136" w:rsidRPr="001B7047">
        <w:rPr>
          <w:bCs/>
          <w:sz w:val="25"/>
          <w:szCs w:val="25"/>
          <w:lang w:val="fr-CA"/>
        </w:rPr>
        <w:t>clairement improbable</w:t>
      </w:r>
      <w:r w:rsidRPr="001B7047">
        <w:rPr>
          <w:bCs/>
          <w:sz w:val="25"/>
          <w:szCs w:val="25"/>
          <w:lang w:val="fr-CA"/>
        </w:rPr>
        <w:t xml:space="preserve"> que la Cour ordonne au Commissaire de procéder à une enquête en vertu de 18.1(3)a) </w:t>
      </w:r>
      <w:r w:rsidRPr="001B7047">
        <w:rPr>
          <w:bCs/>
          <w:i/>
          <w:sz w:val="25"/>
          <w:szCs w:val="25"/>
          <w:lang w:val="fr-CA"/>
        </w:rPr>
        <w:t>Loi sur les cours fédérales</w:t>
      </w:r>
      <w:r w:rsidRPr="001B7047">
        <w:rPr>
          <w:bCs/>
          <w:sz w:val="25"/>
          <w:szCs w:val="25"/>
          <w:lang w:val="fr-CA"/>
        </w:rPr>
        <w:t>.  En effet, l’examen de la recevabilité des plaintes par le Commissaire est discrétionnaire</w:t>
      </w:r>
      <w:r w:rsidRPr="001B7047">
        <w:rPr>
          <w:bCs/>
          <w:sz w:val="25"/>
          <w:szCs w:val="25"/>
          <w:vertAlign w:val="superscript"/>
          <w:lang w:val="fr-CA"/>
        </w:rPr>
        <w:footnoteReference w:id="39"/>
      </w:r>
      <w:r w:rsidRPr="001B7047">
        <w:rPr>
          <w:bCs/>
          <w:sz w:val="25"/>
          <w:szCs w:val="25"/>
          <w:lang w:val="fr-CA"/>
        </w:rPr>
        <w:t xml:space="preserve"> et implique une</w:t>
      </w:r>
      <w:r w:rsidR="00822B0B" w:rsidRPr="001B7047">
        <w:rPr>
          <w:bCs/>
          <w:sz w:val="25"/>
          <w:szCs w:val="25"/>
          <w:lang w:val="fr-CA"/>
        </w:rPr>
        <w:t xml:space="preserve"> analyse factuelle.  Les cours supérieures</w:t>
      </w:r>
      <w:r w:rsidRPr="001B7047">
        <w:rPr>
          <w:bCs/>
          <w:sz w:val="25"/>
          <w:szCs w:val="25"/>
          <w:lang w:val="fr-CA"/>
        </w:rPr>
        <w:t xml:space="preserve"> se gardent généralement d’exercer ce pouvoir discrétionnaire au lieu et place du détenteur du pouvoir lorsqu’une </w:t>
      </w:r>
      <w:r w:rsidRPr="001B7047">
        <w:rPr>
          <w:bCs/>
          <w:sz w:val="25"/>
          <w:szCs w:val="25"/>
          <w:lang w:val="fr-CA"/>
        </w:rPr>
        <w:lastRenderedPageBreak/>
        <w:t>pluralité de faits doivent entrer en ligne de compte pour l’exercice de ce pouvoir</w:t>
      </w:r>
      <w:r w:rsidR="004F196F" w:rsidRPr="001B7047">
        <w:rPr>
          <w:bCs/>
          <w:sz w:val="25"/>
          <w:szCs w:val="25"/>
          <w:lang w:val="fr-CA"/>
        </w:rPr>
        <w:t xml:space="preserve"> discrétionnaire</w:t>
      </w:r>
      <w:r w:rsidRPr="001B7047">
        <w:rPr>
          <w:bCs/>
          <w:sz w:val="25"/>
          <w:szCs w:val="25"/>
          <w:lang w:val="fr-CA"/>
        </w:rPr>
        <w:t>.</w:t>
      </w:r>
    </w:p>
    <w:p w:rsidR="00520C42" w:rsidRPr="001B7047" w:rsidRDefault="00520C42" w:rsidP="001B7047">
      <w:pPr>
        <w:pStyle w:val="Paragraphedeliste"/>
        <w:widowControl w:val="0"/>
        <w:autoSpaceDE w:val="0"/>
        <w:autoSpaceDN w:val="0"/>
        <w:adjustRightInd w:val="0"/>
        <w:spacing w:after="120"/>
        <w:ind w:left="709" w:right="709"/>
        <w:contextualSpacing w:val="0"/>
        <w:rPr>
          <w:bCs/>
          <w:lang w:val="fr-CA"/>
        </w:rPr>
      </w:pPr>
      <w:r w:rsidRPr="001B7047">
        <w:rPr>
          <w:bCs/>
          <w:lang w:val="fr-CA"/>
        </w:rPr>
        <w:t>«L’importance d’une distinction entre devoir et pouvoir prendra tout son sens lors d’une remise en cause judiciaire d’une décision administrative où seule la présence d’un devoir d’agir habilitera la cour à contraindre une autorité à s’exécuter dans un sens déterminé.</w:t>
      </w:r>
      <w:r w:rsidRPr="001B7047">
        <w:rPr>
          <w:bCs/>
          <w:vertAlign w:val="superscript"/>
          <w:lang w:val="fr-CA"/>
        </w:rPr>
        <w:footnoteReference w:id="40"/>
      </w:r>
      <w:r w:rsidRPr="001B7047">
        <w:rPr>
          <w:bCs/>
          <w:lang w:val="fr-CA"/>
        </w:rPr>
        <w:t>»</w:t>
      </w:r>
    </w:p>
    <w:p w:rsidR="00BD7720" w:rsidRPr="001B7047" w:rsidRDefault="003606F7" w:rsidP="001B7047">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1B7047">
        <w:rPr>
          <w:bCs/>
          <w:sz w:val="25"/>
          <w:szCs w:val="25"/>
          <w:lang w:val="fr-CA"/>
        </w:rPr>
        <w:t>Bien qu’</w:t>
      </w:r>
      <w:r w:rsidR="00BD7720" w:rsidRPr="001B7047">
        <w:rPr>
          <w:bCs/>
          <w:sz w:val="25"/>
          <w:szCs w:val="25"/>
          <w:lang w:val="fr-CA"/>
        </w:rPr>
        <w:t>EDsC puisse prétendre à un intérêt élevé dans cette affaire, cela n’est pas suffisant pour obtenir le statut de défendeur</w:t>
      </w:r>
      <w:r w:rsidR="00520C42" w:rsidRPr="001B7047">
        <w:rPr>
          <w:rStyle w:val="Appelnotedebasdep"/>
          <w:bCs/>
          <w:sz w:val="25"/>
          <w:szCs w:val="25"/>
          <w:lang w:val="fr-CA"/>
        </w:rPr>
        <w:footnoteReference w:id="41"/>
      </w:r>
      <w:r w:rsidR="00BD7720" w:rsidRPr="001B7047">
        <w:rPr>
          <w:bCs/>
          <w:sz w:val="25"/>
          <w:szCs w:val="25"/>
          <w:lang w:val="fr-CA"/>
        </w:rPr>
        <w:t>.</w:t>
      </w:r>
    </w:p>
    <w:p w:rsidR="00D87849" w:rsidRPr="001B7047" w:rsidRDefault="00813DBB" w:rsidP="001B7047">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1B7047">
        <w:rPr>
          <w:bCs/>
          <w:sz w:val="25"/>
          <w:szCs w:val="25"/>
          <w:lang w:val="fr-CA"/>
        </w:rPr>
        <w:t xml:space="preserve">Qui plus est, au stade de la </w:t>
      </w:r>
      <w:r w:rsidRPr="001B7047">
        <w:rPr>
          <w:bCs/>
          <w:sz w:val="25"/>
          <w:szCs w:val="25"/>
          <w:u w:val="single"/>
          <w:lang w:val="fr-CA"/>
        </w:rPr>
        <w:t>recevabilité</w:t>
      </w:r>
      <w:r w:rsidRPr="001B7047">
        <w:rPr>
          <w:bCs/>
          <w:sz w:val="25"/>
          <w:szCs w:val="25"/>
          <w:lang w:val="fr-CA"/>
        </w:rPr>
        <w:t>, l’organisme visé n’est</w:t>
      </w:r>
      <w:r w:rsidR="005448F6" w:rsidRPr="001B7047">
        <w:rPr>
          <w:bCs/>
          <w:sz w:val="25"/>
          <w:szCs w:val="25"/>
          <w:lang w:val="fr-CA"/>
        </w:rPr>
        <w:t xml:space="preserve"> pas, en théorie selon la </w:t>
      </w:r>
      <w:r w:rsidR="004832D1" w:rsidRPr="001B7047">
        <w:rPr>
          <w:bCs/>
          <w:i/>
          <w:sz w:val="25"/>
          <w:szCs w:val="25"/>
          <w:lang w:val="fr-CA"/>
        </w:rPr>
        <w:t>LPFDAR</w:t>
      </w:r>
      <w:r w:rsidR="005448F6" w:rsidRPr="001B7047">
        <w:rPr>
          <w:bCs/>
          <w:sz w:val="25"/>
          <w:szCs w:val="25"/>
          <w:lang w:val="fr-CA"/>
        </w:rPr>
        <w:t xml:space="preserve">, </w:t>
      </w:r>
      <w:r w:rsidRPr="001B7047">
        <w:rPr>
          <w:bCs/>
          <w:sz w:val="25"/>
          <w:szCs w:val="25"/>
          <w:lang w:val="fr-CA"/>
        </w:rPr>
        <w:t xml:space="preserve">au courant de l’existence de la divulgation ou de la plainte en représailles si le Commissaire les déclare non-recevables.  Le processus d’analyse </w:t>
      </w:r>
      <w:r w:rsidR="005448F6" w:rsidRPr="001B7047">
        <w:rPr>
          <w:bCs/>
          <w:sz w:val="25"/>
          <w:szCs w:val="25"/>
          <w:lang w:val="fr-CA"/>
        </w:rPr>
        <w:t xml:space="preserve">du Commissaire est confidentiel (secret) </w:t>
      </w:r>
      <w:r w:rsidRPr="001B7047">
        <w:rPr>
          <w:bCs/>
          <w:sz w:val="25"/>
          <w:szCs w:val="25"/>
          <w:lang w:val="fr-CA"/>
        </w:rPr>
        <w:t>à ce stade.</w:t>
      </w:r>
    </w:p>
    <w:p w:rsidR="00AC1499" w:rsidRPr="001B7047" w:rsidRDefault="00AC1499" w:rsidP="001B7047">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1B7047">
        <w:rPr>
          <w:bCs/>
          <w:sz w:val="25"/>
          <w:szCs w:val="25"/>
          <w:lang w:val="fr-CA"/>
        </w:rPr>
        <w:t>Que le ministère EDsC souhaite impérativement se faire représenter</w:t>
      </w:r>
      <w:r w:rsidR="00AD2AB2" w:rsidRPr="001B7047">
        <w:rPr>
          <w:bCs/>
          <w:sz w:val="25"/>
          <w:szCs w:val="25"/>
          <w:lang w:val="fr-CA"/>
        </w:rPr>
        <w:t xml:space="preserve"> et </w:t>
      </w:r>
      <w:r w:rsidR="008A5980" w:rsidRPr="001B7047">
        <w:rPr>
          <w:bCs/>
          <w:sz w:val="25"/>
          <w:szCs w:val="25"/>
          <w:lang w:val="fr-CA"/>
        </w:rPr>
        <w:t>que le PGC souhaite impérativement recevoir ses instructions de ce ministère</w:t>
      </w:r>
      <w:r w:rsidRPr="001B7047">
        <w:rPr>
          <w:bCs/>
          <w:sz w:val="25"/>
          <w:szCs w:val="25"/>
          <w:lang w:val="fr-CA"/>
        </w:rPr>
        <w:t xml:space="preserve"> </w:t>
      </w:r>
      <w:r w:rsidR="00AD2AB2" w:rsidRPr="001B7047">
        <w:rPr>
          <w:bCs/>
          <w:sz w:val="25"/>
          <w:szCs w:val="25"/>
          <w:lang w:val="fr-CA"/>
        </w:rPr>
        <w:t>tout en se battant</w:t>
      </w:r>
      <w:r w:rsidRPr="001B7047">
        <w:rPr>
          <w:bCs/>
          <w:sz w:val="25"/>
          <w:szCs w:val="25"/>
          <w:lang w:val="fr-CA"/>
        </w:rPr>
        <w:t xml:space="preserve"> bec et ongles pour faire rejeter le recours de l’appelant soulève</w:t>
      </w:r>
      <w:r w:rsidR="008A5980" w:rsidRPr="001B7047">
        <w:rPr>
          <w:bCs/>
          <w:sz w:val="25"/>
          <w:szCs w:val="25"/>
          <w:lang w:val="fr-CA"/>
        </w:rPr>
        <w:t>nt</w:t>
      </w:r>
      <w:r w:rsidRPr="001B7047">
        <w:rPr>
          <w:bCs/>
          <w:sz w:val="25"/>
          <w:szCs w:val="25"/>
          <w:lang w:val="fr-CA"/>
        </w:rPr>
        <w:t xml:space="preserve"> des questionnements</w:t>
      </w:r>
      <w:r w:rsidR="00813DBB" w:rsidRPr="001B7047">
        <w:rPr>
          <w:bCs/>
          <w:sz w:val="25"/>
          <w:szCs w:val="25"/>
          <w:lang w:val="fr-CA"/>
        </w:rPr>
        <w:t xml:space="preserve"> qui ne doivent pas être ignorés par la Cour</w:t>
      </w:r>
      <w:r w:rsidRPr="001B7047">
        <w:rPr>
          <w:bCs/>
          <w:sz w:val="25"/>
          <w:szCs w:val="25"/>
          <w:lang w:val="fr-CA"/>
        </w:rPr>
        <w:t>.</w:t>
      </w:r>
    </w:p>
    <w:p w:rsidR="00AD2AB2" w:rsidRPr="006E44C1" w:rsidRDefault="00AD2AB2" w:rsidP="00AD2AB2">
      <w:pPr>
        <w:pStyle w:val="Paragraphedeliste"/>
        <w:widowControl w:val="0"/>
        <w:autoSpaceDE w:val="0"/>
        <w:autoSpaceDN w:val="0"/>
        <w:adjustRightInd w:val="0"/>
        <w:spacing w:after="60"/>
        <w:ind w:left="0"/>
        <w:contextualSpacing w:val="0"/>
        <w:rPr>
          <w:bCs/>
          <w:sz w:val="14"/>
          <w:szCs w:val="14"/>
          <w:lang w:val="fr-CA"/>
        </w:rPr>
      </w:pPr>
    </w:p>
    <w:p w:rsidR="00AD2AB2" w:rsidRPr="001B7047" w:rsidRDefault="00AD2AB2" w:rsidP="00AD2AB2">
      <w:pPr>
        <w:pStyle w:val="Paragraphedeliste"/>
        <w:widowControl w:val="0"/>
        <w:autoSpaceDE w:val="0"/>
        <w:autoSpaceDN w:val="0"/>
        <w:adjustRightInd w:val="0"/>
        <w:spacing w:after="60"/>
        <w:ind w:left="0"/>
        <w:contextualSpacing w:val="0"/>
        <w:rPr>
          <w:bCs/>
          <w:i/>
          <w:sz w:val="26"/>
          <w:szCs w:val="26"/>
          <w:lang w:val="fr-CA"/>
        </w:rPr>
      </w:pPr>
      <w:r w:rsidRPr="001B7047">
        <w:rPr>
          <w:bCs/>
          <w:i/>
          <w:sz w:val="26"/>
          <w:szCs w:val="26"/>
          <w:lang w:val="fr-CA"/>
        </w:rPr>
        <w:t>Le rôle du PGC</w:t>
      </w:r>
      <w:r w:rsidR="003255A3" w:rsidRPr="001B7047">
        <w:rPr>
          <w:bCs/>
          <w:i/>
          <w:sz w:val="26"/>
          <w:szCs w:val="26"/>
          <w:lang w:val="fr-CA"/>
        </w:rPr>
        <w:t xml:space="preserve"> lors d’un contrôle judiciaire</w:t>
      </w:r>
    </w:p>
    <w:p w:rsidR="00AD2AB2" w:rsidRPr="001B7047" w:rsidRDefault="00B22A55" w:rsidP="001B7047">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1B7047">
        <w:rPr>
          <w:bCs/>
          <w:sz w:val="25"/>
          <w:szCs w:val="25"/>
          <w:lang w:val="fr-CA"/>
        </w:rPr>
        <w:t>Un autre principe de droit important au moment de déterminer la confidentialité dans le cadre d’un contrôle judiciaire</w:t>
      </w:r>
      <w:r w:rsidR="00276E99" w:rsidRPr="001B7047">
        <w:rPr>
          <w:bCs/>
          <w:sz w:val="25"/>
          <w:szCs w:val="25"/>
          <w:lang w:val="fr-CA"/>
        </w:rPr>
        <w:t>,</w:t>
      </w:r>
      <w:r w:rsidRPr="001B7047">
        <w:rPr>
          <w:bCs/>
          <w:sz w:val="25"/>
          <w:szCs w:val="25"/>
          <w:lang w:val="fr-CA"/>
        </w:rPr>
        <w:t xml:space="preserve"> comme dans le cas en l’espèce</w:t>
      </w:r>
      <w:r w:rsidR="00276E99" w:rsidRPr="001B7047">
        <w:rPr>
          <w:bCs/>
          <w:sz w:val="25"/>
          <w:szCs w:val="25"/>
          <w:lang w:val="fr-CA"/>
        </w:rPr>
        <w:t>,</w:t>
      </w:r>
      <w:r w:rsidRPr="001B7047">
        <w:rPr>
          <w:bCs/>
          <w:sz w:val="25"/>
          <w:szCs w:val="25"/>
          <w:lang w:val="fr-CA"/>
        </w:rPr>
        <w:t xml:space="preserve"> est </w:t>
      </w:r>
      <w:r w:rsidR="00276E99" w:rsidRPr="001B7047">
        <w:rPr>
          <w:bCs/>
          <w:sz w:val="25"/>
          <w:szCs w:val="25"/>
          <w:lang w:val="fr-CA"/>
        </w:rPr>
        <w:t>le</w:t>
      </w:r>
      <w:r w:rsidRPr="001B7047">
        <w:rPr>
          <w:bCs/>
          <w:sz w:val="25"/>
          <w:szCs w:val="25"/>
          <w:lang w:val="fr-CA"/>
        </w:rPr>
        <w:t xml:space="preserve"> rôle du </w:t>
      </w:r>
      <w:r w:rsidR="00276E99" w:rsidRPr="001B7047">
        <w:rPr>
          <w:bCs/>
          <w:sz w:val="25"/>
          <w:szCs w:val="25"/>
          <w:lang w:val="fr-CA"/>
        </w:rPr>
        <w:t>PGC</w:t>
      </w:r>
      <w:r w:rsidRPr="001B7047">
        <w:rPr>
          <w:bCs/>
          <w:sz w:val="25"/>
          <w:szCs w:val="25"/>
          <w:lang w:val="fr-CA"/>
        </w:rPr>
        <w:t>.</w:t>
      </w:r>
    </w:p>
    <w:p w:rsidR="00DB18ED" w:rsidRPr="001B7047" w:rsidRDefault="00B22A55" w:rsidP="001B7047">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1B7047">
        <w:rPr>
          <w:bCs/>
          <w:sz w:val="25"/>
          <w:szCs w:val="25"/>
          <w:lang w:val="fr-CA"/>
        </w:rPr>
        <w:t>Les procureurs du PGC ont transmis illégalement des renseignements quant aux instances T-142-13, A-135-13, A-139-13 aux représentants du départem</w:t>
      </w:r>
      <w:r w:rsidR="00950B29" w:rsidRPr="001B7047">
        <w:rPr>
          <w:bCs/>
          <w:sz w:val="25"/>
          <w:szCs w:val="25"/>
          <w:lang w:val="fr-CA"/>
        </w:rPr>
        <w:t>ent des relations de travail d’</w:t>
      </w:r>
      <w:r w:rsidRPr="001B7047">
        <w:rPr>
          <w:bCs/>
          <w:sz w:val="25"/>
          <w:szCs w:val="25"/>
          <w:lang w:val="fr-CA"/>
        </w:rPr>
        <w:t>EDsC</w:t>
      </w:r>
      <w:r w:rsidR="00950B29" w:rsidRPr="001B7047">
        <w:rPr>
          <w:bCs/>
          <w:sz w:val="25"/>
          <w:szCs w:val="25"/>
          <w:lang w:val="fr-CA"/>
        </w:rPr>
        <w:t>, notamment à Stéphanie Tinkler</w:t>
      </w:r>
      <w:r w:rsidR="00E650E8" w:rsidRPr="001B7047">
        <w:rPr>
          <w:bCs/>
          <w:sz w:val="25"/>
          <w:szCs w:val="25"/>
          <w:lang w:val="fr-CA"/>
        </w:rPr>
        <w:t xml:space="preserve"> et Joanne Graton</w:t>
      </w:r>
      <w:r w:rsidR="00E650E8" w:rsidRPr="001B7047">
        <w:rPr>
          <w:rStyle w:val="Appelnotedebasdep"/>
          <w:bCs/>
          <w:sz w:val="25"/>
          <w:szCs w:val="25"/>
          <w:lang w:val="fr-CA"/>
        </w:rPr>
        <w:footnoteReference w:id="42"/>
      </w:r>
      <w:r w:rsidR="00E650E8" w:rsidRPr="001B7047">
        <w:rPr>
          <w:bCs/>
          <w:sz w:val="25"/>
          <w:szCs w:val="25"/>
          <w:lang w:val="fr-CA"/>
        </w:rPr>
        <w:t xml:space="preserve">.  </w:t>
      </w:r>
    </w:p>
    <w:p w:rsidR="00950B29" w:rsidRPr="001B7047" w:rsidRDefault="00460AFC" w:rsidP="001B7047">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1B7047">
        <w:rPr>
          <w:bCs/>
          <w:sz w:val="25"/>
          <w:szCs w:val="25"/>
          <w:lang w:val="fr-CA"/>
        </w:rPr>
        <w:t xml:space="preserve">Cette fuite de renseignements a miné grandement la protection à accorder à l’appelant en tant que fonctionnaire divulgateur : il a été suspendu sans solde 4 jours après la fuite(!).  </w:t>
      </w:r>
    </w:p>
    <w:p w:rsidR="00B22A55" w:rsidRPr="001B7047" w:rsidRDefault="00B22A55" w:rsidP="001B7047">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1B7047">
        <w:rPr>
          <w:bCs/>
          <w:sz w:val="25"/>
          <w:szCs w:val="25"/>
          <w:lang w:val="fr-CA"/>
        </w:rPr>
        <w:t xml:space="preserve">De plus, </w:t>
      </w:r>
      <w:r w:rsidR="004832D1" w:rsidRPr="001B7047">
        <w:rPr>
          <w:bCs/>
          <w:sz w:val="25"/>
          <w:szCs w:val="25"/>
          <w:lang w:val="fr-CA"/>
        </w:rPr>
        <w:t>le représentant</w:t>
      </w:r>
      <w:r w:rsidRPr="001B7047">
        <w:rPr>
          <w:bCs/>
          <w:sz w:val="25"/>
          <w:szCs w:val="25"/>
          <w:lang w:val="fr-CA"/>
        </w:rPr>
        <w:t xml:space="preserve"> actuel du PGC souhaite avec impatience</w:t>
      </w:r>
      <w:r w:rsidR="00D360D1" w:rsidRPr="001B7047">
        <w:rPr>
          <w:bCs/>
          <w:sz w:val="25"/>
          <w:szCs w:val="25"/>
          <w:lang w:val="fr-CA"/>
        </w:rPr>
        <w:t>, si ce n’est déjà fait,</w:t>
      </w:r>
      <w:r w:rsidRPr="001B7047">
        <w:rPr>
          <w:bCs/>
          <w:sz w:val="25"/>
          <w:szCs w:val="25"/>
          <w:lang w:val="fr-CA"/>
        </w:rPr>
        <w:t xml:space="preserve"> communiquer des renseignements à EDsC concernant les </w:t>
      </w:r>
      <w:r w:rsidR="00DB18ED" w:rsidRPr="001B7047">
        <w:rPr>
          <w:bCs/>
          <w:sz w:val="25"/>
          <w:szCs w:val="25"/>
          <w:lang w:val="fr-CA"/>
        </w:rPr>
        <w:t>instances T-1076-13 et A-264-13</w:t>
      </w:r>
      <w:r w:rsidR="00DB18ED" w:rsidRPr="001B7047">
        <w:rPr>
          <w:rStyle w:val="Appelnotedebasdep"/>
          <w:bCs/>
          <w:sz w:val="25"/>
          <w:szCs w:val="25"/>
          <w:lang w:val="fr-CA"/>
        </w:rPr>
        <w:footnoteReference w:id="43"/>
      </w:r>
      <w:r w:rsidR="00DB18ED" w:rsidRPr="001B7047">
        <w:rPr>
          <w:bCs/>
          <w:sz w:val="25"/>
          <w:szCs w:val="25"/>
          <w:lang w:val="fr-CA"/>
        </w:rPr>
        <w:t xml:space="preserve">.  </w:t>
      </w:r>
      <w:r w:rsidRPr="001B7047">
        <w:rPr>
          <w:bCs/>
          <w:sz w:val="25"/>
          <w:szCs w:val="25"/>
          <w:lang w:val="fr-CA"/>
        </w:rPr>
        <w:t xml:space="preserve">Soulignons une fois de plus qu’il est plutôt étrange que les avocats du PGC affirment sans retenue qu’ils reçoivent et veulent recevoir leurs </w:t>
      </w:r>
      <w:r w:rsidRPr="001B7047">
        <w:rPr>
          <w:bCs/>
          <w:sz w:val="25"/>
          <w:szCs w:val="25"/>
          <w:lang w:val="fr-CA"/>
        </w:rPr>
        <w:lastRenderedPageBreak/>
        <w:t>instructions d’un département de relations de travail pour un litige sur la compétence du Commissaire à l’intégrité du secteur public</w:t>
      </w:r>
      <w:r w:rsidR="00460AFC" w:rsidRPr="001B7047">
        <w:rPr>
          <w:bCs/>
          <w:sz w:val="25"/>
          <w:szCs w:val="25"/>
          <w:lang w:val="fr-CA"/>
        </w:rPr>
        <w:t>…</w:t>
      </w:r>
      <w:r w:rsidRPr="001B7047">
        <w:rPr>
          <w:bCs/>
          <w:sz w:val="25"/>
          <w:szCs w:val="25"/>
          <w:lang w:val="fr-CA"/>
        </w:rPr>
        <w:t xml:space="preserve"> </w:t>
      </w:r>
    </w:p>
    <w:p w:rsidR="001E3DB0" w:rsidRPr="001B7047" w:rsidRDefault="00B63C1A" w:rsidP="001B7047">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1B7047">
        <w:rPr>
          <w:bCs/>
          <w:sz w:val="25"/>
          <w:szCs w:val="25"/>
          <w:lang w:val="fr-CA"/>
        </w:rPr>
        <w:t>C’est donc ces agissements des avocats du PGC qui nous amènent à nous questionner sur le rôle du PGC dans un recours en contrôle judiciaire.  En effet, en voulant à tout prix représent</w:t>
      </w:r>
      <w:r w:rsidR="00E23432" w:rsidRPr="001B7047">
        <w:rPr>
          <w:bCs/>
          <w:sz w:val="25"/>
          <w:szCs w:val="25"/>
          <w:lang w:val="fr-CA"/>
        </w:rPr>
        <w:t>er les intérêts particuliers d’</w:t>
      </w:r>
      <w:r w:rsidRPr="001B7047">
        <w:rPr>
          <w:bCs/>
          <w:sz w:val="25"/>
          <w:szCs w:val="25"/>
          <w:lang w:val="fr-CA"/>
        </w:rPr>
        <w:t>EDsC</w:t>
      </w:r>
      <w:r w:rsidR="00D360D1" w:rsidRPr="001B7047">
        <w:rPr>
          <w:rStyle w:val="Appelnotedebasdep"/>
          <w:bCs/>
          <w:sz w:val="25"/>
          <w:szCs w:val="25"/>
          <w:lang w:val="fr-CA"/>
        </w:rPr>
        <w:footnoteReference w:id="44"/>
      </w:r>
      <w:r w:rsidRPr="001B7047">
        <w:rPr>
          <w:bCs/>
          <w:sz w:val="25"/>
          <w:szCs w:val="25"/>
          <w:lang w:val="fr-CA"/>
        </w:rPr>
        <w:t>, il s’éloigne de l’intérêt public et de son rôle indépendant devant s’exe</w:t>
      </w:r>
      <w:r w:rsidR="00D360D1" w:rsidRPr="001B7047">
        <w:rPr>
          <w:bCs/>
          <w:sz w:val="25"/>
          <w:szCs w:val="25"/>
          <w:lang w:val="fr-CA"/>
        </w:rPr>
        <w:t>rcer de façon neutre et objective.  Un rôle qui vise</w:t>
      </w:r>
      <w:r w:rsidRPr="001B7047">
        <w:rPr>
          <w:bCs/>
          <w:sz w:val="25"/>
          <w:szCs w:val="25"/>
          <w:lang w:val="fr-CA"/>
        </w:rPr>
        <w:t xml:space="preserve"> à expliquer et soutenir la Constitution et les lois du Canada</w:t>
      </w:r>
      <w:r w:rsidRPr="001B7047">
        <w:rPr>
          <w:bCs/>
          <w:sz w:val="25"/>
          <w:szCs w:val="25"/>
          <w:vertAlign w:val="superscript"/>
          <w:lang w:val="fr-CA"/>
        </w:rPr>
        <w:footnoteReference w:id="45"/>
      </w:r>
      <w:r w:rsidR="00D360D1" w:rsidRPr="001B7047">
        <w:rPr>
          <w:bCs/>
          <w:sz w:val="25"/>
          <w:szCs w:val="25"/>
          <w:lang w:val="fr-CA"/>
        </w:rPr>
        <w:t xml:space="preserve"> tout en défendant </w:t>
      </w:r>
      <w:r w:rsidRPr="001B7047">
        <w:rPr>
          <w:bCs/>
          <w:sz w:val="25"/>
          <w:szCs w:val="25"/>
          <w:lang w:val="fr-CA"/>
        </w:rPr>
        <w:t>la compétence du Commissaire concernant une évaluation de la recevabilité d’une plainte en représailles</w:t>
      </w:r>
      <w:r w:rsidR="00D360D1" w:rsidRPr="001B7047">
        <w:rPr>
          <w:bCs/>
          <w:sz w:val="25"/>
          <w:szCs w:val="25"/>
          <w:lang w:val="fr-CA"/>
        </w:rPr>
        <w:t xml:space="preserve"> et d’une divulgation</w:t>
      </w:r>
      <w:r w:rsidRPr="001B7047">
        <w:rPr>
          <w:bCs/>
          <w:sz w:val="25"/>
          <w:szCs w:val="25"/>
          <w:lang w:val="fr-CA"/>
        </w:rPr>
        <w:t xml:space="preserve">.  </w:t>
      </w:r>
    </w:p>
    <w:p w:rsidR="00460AFC" w:rsidRPr="001B7047" w:rsidRDefault="00B63C1A" w:rsidP="001B7047">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1B7047">
        <w:rPr>
          <w:bCs/>
          <w:sz w:val="25"/>
          <w:szCs w:val="25"/>
          <w:lang w:val="fr-CA"/>
        </w:rPr>
        <w:t>Ce rôle lui a été dévolu en tant qu’héritier, collectivement avec les procureurs généraux des provinces, des pouvoirs et fonctions du Procureur général d’Angleterre</w:t>
      </w:r>
      <w:r w:rsidRPr="001B7047">
        <w:rPr>
          <w:bCs/>
          <w:sz w:val="25"/>
          <w:szCs w:val="25"/>
          <w:vertAlign w:val="superscript"/>
          <w:lang w:val="fr-CA"/>
        </w:rPr>
        <w:footnoteReference w:id="46"/>
      </w:r>
      <w:r w:rsidRPr="001B7047">
        <w:rPr>
          <w:bCs/>
          <w:sz w:val="25"/>
          <w:szCs w:val="25"/>
          <w:lang w:val="fr-CA"/>
        </w:rPr>
        <w:t>.</w:t>
      </w:r>
    </w:p>
    <w:p w:rsidR="00B63C1A" w:rsidRPr="001B7047" w:rsidRDefault="00B63C1A" w:rsidP="001B7047">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1B7047">
        <w:rPr>
          <w:bCs/>
          <w:sz w:val="25"/>
          <w:szCs w:val="25"/>
          <w:lang w:val="fr-CA"/>
        </w:rPr>
        <w:t>Nous verrons donc dans cette section que le rôle du PGC ne peut justifier d’aucune façon que ce soit la communication de renseignements à EDsC puisqu’il existe</w:t>
      </w:r>
      <w:r w:rsidR="004832D1" w:rsidRPr="001B7047">
        <w:rPr>
          <w:bCs/>
          <w:sz w:val="25"/>
          <w:szCs w:val="25"/>
          <w:lang w:val="fr-CA"/>
        </w:rPr>
        <w:t xml:space="preserve"> </w:t>
      </w:r>
      <w:r w:rsidR="001E3DB0" w:rsidRPr="001B7047">
        <w:rPr>
          <w:bCs/>
          <w:sz w:val="25"/>
          <w:szCs w:val="25"/>
          <w:lang w:val="fr-CA"/>
        </w:rPr>
        <w:t>des principes constitutionnels</w:t>
      </w:r>
      <w:r w:rsidR="004832D1" w:rsidRPr="001B7047">
        <w:rPr>
          <w:bCs/>
          <w:sz w:val="25"/>
          <w:szCs w:val="25"/>
          <w:lang w:val="fr-CA"/>
        </w:rPr>
        <w:t xml:space="preserve">, légaux et éthiques </w:t>
      </w:r>
      <w:r w:rsidRPr="001B7047">
        <w:rPr>
          <w:bCs/>
          <w:sz w:val="25"/>
          <w:szCs w:val="25"/>
          <w:lang w:val="fr-CA"/>
        </w:rPr>
        <w:t>empêchant ce genre de communication.  Pas même le statut de «partie» à un litige ne peut justifier ce genre de communication.</w:t>
      </w:r>
    </w:p>
    <w:p w:rsidR="00B63C1A" w:rsidRPr="001B7047" w:rsidRDefault="00B63C1A" w:rsidP="001B7047">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1B7047">
        <w:rPr>
          <w:bCs/>
          <w:sz w:val="25"/>
          <w:szCs w:val="25"/>
          <w:lang w:val="fr-CA"/>
        </w:rPr>
        <w:t xml:space="preserve">Il n’est pas difficile de démontrer que l’intérêt public peut diverger des intérêts particuliers d’un ministère.  D’un côté, l’intérêt public commande ici que </w:t>
      </w:r>
      <w:r w:rsidR="004F196F" w:rsidRPr="001B7047">
        <w:rPr>
          <w:bCs/>
          <w:sz w:val="25"/>
          <w:szCs w:val="25"/>
          <w:lang w:val="fr-CA"/>
        </w:rPr>
        <w:t xml:space="preserve">les fonctionnaires divulgateurs soient protégés et que </w:t>
      </w:r>
      <w:r w:rsidRPr="001B7047">
        <w:rPr>
          <w:bCs/>
          <w:sz w:val="25"/>
          <w:szCs w:val="25"/>
          <w:lang w:val="fr-CA"/>
        </w:rPr>
        <w:t xml:space="preserve">lumière soit faite sur les actes répréhensibles commis dans la fonction publique fédérale ainsi que les mesures de représailles.  D’un autre côté, les intérêts particuliers des ministères sont de nature à </w:t>
      </w:r>
      <w:r w:rsidR="004F196F" w:rsidRPr="001B7047">
        <w:rPr>
          <w:bCs/>
          <w:sz w:val="25"/>
          <w:szCs w:val="25"/>
          <w:lang w:val="fr-CA"/>
        </w:rPr>
        <w:t xml:space="preserve">évincer les traitres que sont les fonctionnaires divulgateurs et </w:t>
      </w:r>
      <w:r w:rsidRPr="001B7047">
        <w:rPr>
          <w:bCs/>
          <w:sz w:val="25"/>
          <w:szCs w:val="25"/>
          <w:lang w:val="fr-CA"/>
        </w:rPr>
        <w:t>discréditer toute enquête à leur sujet et toute allégation d’actes répréhensibles ou de représailles.</w:t>
      </w:r>
    </w:p>
    <w:p w:rsidR="00B63C1A" w:rsidRPr="001B7047" w:rsidRDefault="00B63C1A" w:rsidP="001B7047">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1B7047">
        <w:rPr>
          <w:bCs/>
          <w:sz w:val="25"/>
          <w:szCs w:val="25"/>
          <w:lang w:val="fr-CA"/>
        </w:rPr>
        <w:t xml:space="preserve">Dans les faits, le PGC s’est donné comme mission de discréditer à tout prix la demande de révision judiciaire de l’appelant puisque cela pourrait éventuellement conduire à une enquête du Commissaire sur des </w:t>
      </w:r>
      <w:r w:rsidR="004832D1" w:rsidRPr="001B7047">
        <w:rPr>
          <w:bCs/>
          <w:sz w:val="25"/>
          <w:szCs w:val="25"/>
          <w:lang w:val="fr-CA"/>
        </w:rPr>
        <w:t>agissements de représentants d’</w:t>
      </w:r>
      <w:r w:rsidRPr="001B7047">
        <w:rPr>
          <w:bCs/>
          <w:sz w:val="25"/>
          <w:szCs w:val="25"/>
          <w:lang w:val="fr-CA"/>
        </w:rPr>
        <w:t xml:space="preserve">EDsC, bien que nous soyons loin </w:t>
      </w:r>
      <w:r w:rsidR="00D360D1" w:rsidRPr="001B7047">
        <w:rPr>
          <w:bCs/>
          <w:sz w:val="25"/>
          <w:szCs w:val="25"/>
          <w:lang w:val="fr-CA"/>
        </w:rPr>
        <w:t xml:space="preserve">encore </w:t>
      </w:r>
      <w:r w:rsidRPr="001B7047">
        <w:rPr>
          <w:bCs/>
          <w:sz w:val="25"/>
          <w:szCs w:val="25"/>
          <w:lang w:val="fr-CA"/>
        </w:rPr>
        <w:t>d’une telle éventualité.</w:t>
      </w:r>
    </w:p>
    <w:p w:rsidR="000D2787" w:rsidRPr="001B7047" w:rsidRDefault="00B63C1A" w:rsidP="001B7047">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1B7047">
        <w:rPr>
          <w:bCs/>
          <w:sz w:val="25"/>
          <w:szCs w:val="25"/>
          <w:lang w:val="fr-CA"/>
        </w:rPr>
        <w:t xml:space="preserve">Au Canada, nous </w:t>
      </w:r>
      <w:r w:rsidR="004F196F" w:rsidRPr="001B7047">
        <w:rPr>
          <w:bCs/>
          <w:sz w:val="25"/>
          <w:szCs w:val="25"/>
          <w:lang w:val="fr-CA"/>
        </w:rPr>
        <w:t>avons</w:t>
      </w:r>
      <w:r w:rsidRPr="001B7047">
        <w:rPr>
          <w:bCs/>
          <w:sz w:val="25"/>
          <w:szCs w:val="25"/>
          <w:lang w:val="fr-CA"/>
        </w:rPr>
        <w:t xml:space="preserve"> malheureusement </w:t>
      </w:r>
      <w:r w:rsidR="004F196F" w:rsidRPr="001B7047">
        <w:rPr>
          <w:bCs/>
          <w:sz w:val="25"/>
          <w:szCs w:val="25"/>
          <w:lang w:val="fr-CA"/>
        </w:rPr>
        <w:t xml:space="preserve">dérivé </w:t>
      </w:r>
      <w:r w:rsidRPr="001B7047">
        <w:rPr>
          <w:bCs/>
          <w:sz w:val="25"/>
          <w:szCs w:val="25"/>
          <w:lang w:val="fr-CA"/>
        </w:rPr>
        <w:t xml:space="preserve">à mille lieux du rôle traditionnel (historique) du Procureur général qui doit s’exercer de façon indépendante, neutre </w:t>
      </w:r>
      <w:r w:rsidRPr="001B7047">
        <w:rPr>
          <w:bCs/>
          <w:sz w:val="25"/>
          <w:szCs w:val="25"/>
          <w:lang w:val="fr-CA"/>
        </w:rPr>
        <w:lastRenderedPageBreak/>
        <w:t>et objective.  La Commission de réforme du droit du Canada</w:t>
      </w:r>
      <w:r w:rsidRPr="001B7047">
        <w:rPr>
          <w:bCs/>
          <w:sz w:val="25"/>
          <w:szCs w:val="25"/>
          <w:vertAlign w:val="superscript"/>
          <w:lang w:val="fr-CA"/>
        </w:rPr>
        <w:footnoteReference w:id="47"/>
      </w:r>
      <w:r w:rsidRPr="001B7047">
        <w:rPr>
          <w:bCs/>
          <w:sz w:val="25"/>
          <w:szCs w:val="25"/>
          <w:lang w:val="fr-CA"/>
        </w:rPr>
        <w:t xml:space="preserve"> affirme à ce sujet qu’il existe une convention constitutionnelle quant à l’indépendance du Procureur général, propos qui ont été repris par la Cour suprême du Canada comme nous le verrons plus loin.  </w:t>
      </w:r>
    </w:p>
    <w:p w:rsidR="00B63C1A" w:rsidRPr="001B7047" w:rsidRDefault="00B63C1A" w:rsidP="001B7047">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1B7047">
        <w:rPr>
          <w:bCs/>
          <w:sz w:val="25"/>
          <w:szCs w:val="25"/>
          <w:lang w:val="fr-CA"/>
        </w:rPr>
        <w:t xml:space="preserve">La Commission rapporte aussi les propos d’un ancien </w:t>
      </w:r>
      <w:r w:rsidR="000338DF" w:rsidRPr="001B7047">
        <w:rPr>
          <w:bCs/>
          <w:sz w:val="25"/>
          <w:szCs w:val="25"/>
          <w:lang w:val="fr-CA"/>
        </w:rPr>
        <w:t>PG</w:t>
      </w:r>
      <w:r w:rsidRPr="001B7047">
        <w:rPr>
          <w:bCs/>
          <w:sz w:val="25"/>
          <w:szCs w:val="25"/>
          <w:lang w:val="fr-CA"/>
        </w:rPr>
        <w:t xml:space="preserve"> de l’Ontario (I. Scott) :</w:t>
      </w:r>
    </w:p>
    <w:p w:rsidR="00B63C1A" w:rsidRPr="00EB73A7" w:rsidRDefault="00B63C1A" w:rsidP="00EB73A7">
      <w:pPr>
        <w:pStyle w:val="Paragraphedeliste"/>
        <w:widowControl w:val="0"/>
        <w:autoSpaceDE w:val="0"/>
        <w:autoSpaceDN w:val="0"/>
        <w:adjustRightInd w:val="0"/>
        <w:spacing w:after="120"/>
        <w:ind w:left="709" w:right="709"/>
        <w:contextualSpacing w:val="0"/>
        <w:rPr>
          <w:bCs/>
          <w:lang w:val="fr-CA"/>
        </w:rPr>
      </w:pPr>
      <w:r w:rsidRPr="00EB73A7">
        <w:rPr>
          <w:bCs/>
          <w:lang w:val="fr-CA"/>
        </w:rPr>
        <w:t>«Le public et la communauté juridique devraient faire preuve de vigilance à l’égard du procureur général,  et veiller à ce qu’il respecte les principes fondamentaux de neutralité et d’objectivité qui ont historiquement orienté l’exercice de ses responsabilités.</w:t>
      </w:r>
      <w:r w:rsidRPr="00EB73A7">
        <w:rPr>
          <w:bCs/>
          <w:vertAlign w:val="superscript"/>
          <w:lang w:val="fr-CA"/>
        </w:rPr>
        <w:footnoteReference w:id="48"/>
      </w:r>
      <w:r w:rsidRPr="00EB73A7">
        <w:rPr>
          <w:bCs/>
          <w:lang w:val="fr-CA"/>
        </w:rPr>
        <w:t>»</w:t>
      </w:r>
    </w:p>
    <w:p w:rsidR="00B63C1A" w:rsidRPr="00EB73A7" w:rsidRDefault="00B4059D" w:rsidP="00EB73A7">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EB73A7">
        <w:rPr>
          <w:bCs/>
          <w:sz w:val="25"/>
          <w:szCs w:val="25"/>
          <w:lang w:val="fr-CA"/>
        </w:rPr>
        <w:t xml:space="preserve">Le principe fondamental du rôle et du statut du PGC est donc </w:t>
      </w:r>
      <w:r w:rsidRPr="00EB73A7">
        <w:rPr>
          <w:bCs/>
          <w:sz w:val="25"/>
          <w:szCs w:val="25"/>
          <w:u w:val="single"/>
          <w:lang w:val="fr-CA"/>
        </w:rPr>
        <w:t>l’indépendance</w:t>
      </w:r>
      <w:r w:rsidRPr="00EB73A7">
        <w:rPr>
          <w:bCs/>
          <w:sz w:val="25"/>
          <w:szCs w:val="25"/>
          <w:lang w:val="fr-CA"/>
        </w:rPr>
        <w:t>.  Principe qui devrait engendrer une conduite neutre et objective de la part de tous les représentants du PGC.  Il s’agit de la même indépendance qui doit guider tout agent du Parlement.</w:t>
      </w:r>
    </w:p>
    <w:p w:rsidR="00B4059D" w:rsidRPr="00EB73A7" w:rsidRDefault="00B4059D" w:rsidP="00EB73A7">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EB73A7">
        <w:rPr>
          <w:bCs/>
          <w:sz w:val="25"/>
          <w:szCs w:val="25"/>
          <w:lang w:val="fr-CA"/>
        </w:rPr>
        <w:t>Le titulaire de cette charge publique indépendante ne devrait qu’avoir un seul maître : la Couronne du chef du Canada («gouverneur en conseil» ou «Conseil privé») ou plus concrètement le Parlement.</w:t>
      </w:r>
    </w:p>
    <w:p w:rsidR="00B4059D" w:rsidRPr="00EB73A7" w:rsidRDefault="00B4059D" w:rsidP="00EB73A7">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EB73A7">
        <w:rPr>
          <w:bCs/>
          <w:sz w:val="25"/>
          <w:szCs w:val="25"/>
          <w:lang w:val="fr-CA"/>
        </w:rPr>
        <w:t>En octroyant à un ministre, une personne hautement politisé, cette charge publique indépendante comme cela a été fait au Canada, on dénature cette charge.  Cela peut même être qualifié d’entorse à la Constitution puisque cette charge y est prévue et puisqu’il s’agit d’un pilier de notre système de justice et de notre État de droit.</w:t>
      </w:r>
    </w:p>
    <w:p w:rsidR="004D589E" w:rsidRPr="00EB73A7" w:rsidRDefault="004D589E" w:rsidP="00EB73A7">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EB73A7">
        <w:rPr>
          <w:bCs/>
          <w:sz w:val="25"/>
          <w:szCs w:val="25"/>
          <w:lang w:val="fr-CA"/>
        </w:rPr>
        <w:t>Un des problèmes en donnant la charge de Procureur général à un membre du Cabinet, ou tout autre député, est le filtre qu’il y a dans les avis que peut recevoir le Parlement.</w:t>
      </w:r>
      <w:r w:rsidR="00350BE0" w:rsidRPr="00EB73A7">
        <w:rPr>
          <w:bCs/>
          <w:sz w:val="25"/>
          <w:szCs w:val="25"/>
          <w:lang w:val="fr-CA"/>
        </w:rPr>
        <w:t xml:space="preserve">  Il est reconnu que le PGC a le devoir d’informer le Parlement quant aux problèmes de légalité ou de constitutionnalité des projets de loi.</w:t>
      </w:r>
      <w:r w:rsidRPr="00EB73A7">
        <w:rPr>
          <w:bCs/>
          <w:sz w:val="25"/>
          <w:szCs w:val="25"/>
          <w:lang w:val="fr-CA"/>
        </w:rPr>
        <w:t xml:space="preserve">  </w:t>
      </w:r>
      <w:proofErr w:type="spellStart"/>
      <w:r w:rsidRPr="00EB73A7">
        <w:rPr>
          <w:bCs/>
          <w:sz w:val="25"/>
          <w:szCs w:val="25"/>
          <w:lang w:val="fr-CA"/>
        </w:rPr>
        <w:t>Hogg</w:t>
      </w:r>
      <w:proofErr w:type="spellEnd"/>
      <w:r w:rsidR="00F05DA9" w:rsidRPr="00EB73A7">
        <w:rPr>
          <w:rStyle w:val="Appelnotedebasdep"/>
          <w:bCs/>
          <w:sz w:val="25"/>
          <w:szCs w:val="25"/>
          <w:lang w:val="fr-CA"/>
        </w:rPr>
        <w:footnoteReference w:id="49"/>
      </w:r>
      <w:r w:rsidRPr="00EB73A7">
        <w:rPr>
          <w:bCs/>
          <w:sz w:val="25"/>
          <w:szCs w:val="25"/>
          <w:lang w:val="fr-CA"/>
        </w:rPr>
        <w:t xml:space="preserve"> dénombre </w:t>
      </w:r>
      <w:r w:rsidR="00350BE0" w:rsidRPr="00EB73A7">
        <w:rPr>
          <w:bCs/>
          <w:sz w:val="25"/>
          <w:szCs w:val="25"/>
          <w:lang w:val="fr-CA"/>
        </w:rPr>
        <w:t xml:space="preserve">cependant </w:t>
      </w:r>
      <w:r w:rsidRPr="00EB73A7">
        <w:rPr>
          <w:bCs/>
          <w:sz w:val="25"/>
          <w:szCs w:val="25"/>
          <w:lang w:val="fr-CA"/>
        </w:rPr>
        <w:t>un seul cas o</w:t>
      </w:r>
      <w:r w:rsidR="00350BE0" w:rsidRPr="00EB73A7">
        <w:rPr>
          <w:bCs/>
          <w:sz w:val="25"/>
          <w:szCs w:val="25"/>
          <w:lang w:val="fr-CA"/>
        </w:rPr>
        <w:t>ù le PGC a fait mention d’un tel problème en Chambre</w:t>
      </w:r>
      <w:r w:rsidR="00F05DA9" w:rsidRPr="00EB73A7">
        <w:rPr>
          <w:bCs/>
          <w:sz w:val="25"/>
          <w:szCs w:val="25"/>
          <w:lang w:val="fr-CA"/>
        </w:rPr>
        <w:t xml:space="preserve">.  On sait cependant que plusieurs lois ou dispositions législatives ont été déclarées inconstitutionnelles </w:t>
      </w:r>
      <w:r w:rsidR="00350BE0" w:rsidRPr="00EB73A7">
        <w:rPr>
          <w:bCs/>
          <w:sz w:val="25"/>
          <w:szCs w:val="25"/>
          <w:lang w:val="fr-CA"/>
        </w:rPr>
        <w:t xml:space="preserve">par les tribunaux </w:t>
      </w:r>
      <w:r w:rsidR="00F05DA9" w:rsidRPr="00EB73A7">
        <w:rPr>
          <w:bCs/>
          <w:sz w:val="25"/>
          <w:szCs w:val="25"/>
          <w:lang w:val="fr-CA"/>
        </w:rPr>
        <w:t xml:space="preserve">dans les dernières décennies, </w:t>
      </w:r>
      <w:r w:rsidR="00F05DA9" w:rsidRPr="00EB73A7">
        <w:rPr>
          <w:bCs/>
          <w:sz w:val="25"/>
          <w:szCs w:val="25"/>
          <w:lang w:val="fr-CA"/>
        </w:rPr>
        <w:lastRenderedPageBreak/>
        <w:t>surtout sous le règne politique quasi-autocratique actuel.</w:t>
      </w:r>
      <w:r w:rsidR="00350BE0" w:rsidRPr="00EB73A7">
        <w:rPr>
          <w:bCs/>
          <w:sz w:val="25"/>
          <w:szCs w:val="25"/>
          <w:lang w:val="fr-CA"/>
        </w:rPr>
        <w:t xml:space="preserve">  L’affaire </w:t>
      </w:r>
      <w:r w:rsidR="00350BE0" w:rsidRPr="00EB73A7">
        <w:rPr>
          <w:bCs/>
          <w:i/>
          <w:sz w:val="25"/>
          <w:szCs w:val="25"/>
          <w:lang w:val="fr-CA"/>
        </w:rPr>
        <w:t>Schmidt</w:t>
      </w:r>
      <w:r w:rsidR="00350BE0" w:rsidRPr="00EB73A7">
        <w:rPr>
          <w:bCs/>
          <w:sz w:val="25"/>
          <w:szCs w:val="25"/>
          <w:lang w:val="fr-CA"/>
        </w:rPr>
        <w:t xml:space="preserve"> (T-2225-12) portera d’ailleurs sur ce sujet des plus intéressants.</w:t>
      </w:r>
    </w:p>
    <w:p w:rsidR="00B4059D" w:rsidRPr="00EB73A7" w:rsidRDefault="00B4059D" w:rsidP="00EB73A7">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EB73A7">
        <w:rPr>
          <w:bCs/>
          <w:sz w:val="25"/>
          <w:szCs w:val="25"/>
          <w:lang w:val="fr-CA"/>
        </w:rPr>
        <w:t>Une analyse historique, bien que sommaire, s’impose.  Notre attention se tournera donc vers l’Angleterre</w:t>
      </w:r>
      <w:r w:rsidRPr="00EB73A7">
        <w:rPr>
          <w:bCs/>
          <w:sz w:val="25"/>
          <w:szCs w:val="25"/>
          <w:vertAlign w:val="superscript"/>
          <w:lang w:val="fr-CA"/>
        </w:rPr>
        <w:footnoteReference w:id="50"/>
      </w:r>
      <w:r w:rsidRPr="00EB73A7">
        <w:rPr>
          <w:bCs/>
          <w:sz w:val="25"/>
          <w:szCs w:val="25"/>
          <w:lang w:val="fr-CA"/>
        </w:rPr>
        <w:t>.</w:t>
      </w:r>
      <w:r w:rsidR="00890137" w:rsidRPr="00EB73A7">
        <w:rPr>
          <w:bCs/>
          <w:sz w:val="25"/>
          <w:szCs w:val="25"/>
          <w:lang w:val="fr-CA"/>
        </w:rPr>
        <w:t xml:space="preserve">  À noter que l</w:t>
      </w:r>
      <w:r w:rsidR="002E4115" w:rsidRPr="00EB73A7">
        <w:rPr>
          <w:bCs/>
          <w:sz w:val="25"/>
          <w:szCs w:val="25"/>
          <w:lang w:val="fr-CA"/>
        </w:rPr>
        <w:t xml:space="preserve">’Australie </w:t>
      </w:r>
      <w:r w:rsidR="00890137" w:rsidRPr="00EB73A7">
        <w:rPr>
          <w:bCs/>
          <w:sz w:val="25"/>
          <w:szCs w:val="25"/>
          <w:lang w:val="fr-CA"/>
        </w:rPr>
        <w:t>offre une réflexion intéressante de droit comparé sur ce sujet.</w:t>
      </w:r>
    </w:p>
    <w:p w:rsidR="004E75AA" w:rsidRPr="00EB73A7" w:rsidRDefault="004E75AA" w:rsidP="00EB73A7">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EB73A7">
        <w:rPr>
          <w:bCs/>
          <w:sz w:val="25"/>
          <w:szCs w:val="25"/>
          <w:lang w:val="fr-CA"/>
        </w:rPr>
        <w:t xml:space="preserve">Premièrement, pourquoi l’Angleterre ?  La réponse se trouve dans le préambule de la </w:t>
      </w:r>
      <w:r w:rsidRPr="00EB73A7">
        <w:rPr>
          <w:bCs/>
          <w:i/>
          <w:sz w:val="25"/>
          <w:szCs w:val="25"/>
          <w:lang w:val="fr-CA"/>
        </w:rPr>
        <w:t>Loi constitutionnelle de 1867</w:t>
      </w:r>
      <w:r w:rsidRPr="00EB73A7">
        <w:rPr>
          <w:bCs/>
          <w:sz w:val="25"/>
          <w:szCs w:val="25"/>
          <w:lang w:val="fr-CA"/>
        </w:rPr>
        <w:t xml:space="preserve"> : </w:t>
      </w:r>
    </w:p>
    <w:p w:rsidR="004E75AA" w:rsidRPr="00EB73A7" w:rsidRDefault="004E75AA" w:rsidP="00EB73A7">
      <w:pPr>
        <w:pStyle w:val="Paragraphedeliste"/>
        <w:widowControl w:val="0"/>
        <w:autoSpaceDE w:val="0"/>
        <w:autoSpaceDN w:val="0"/>
        <w:adjustRightInd w:val="0"/>
        <w:spacing w:after="120"/>
        <w:ind w:left="425" w:right="420"/>
        <w:contextualSpacing w:val="0"/>
        <w:rPr>
          <w:bCs/>
          <w:lang w:val="fr-CA"/>
        </w:rPr>
      </w:pPr>
      <w:r w:rsidRPr="00EB73A7">
        <w:rPr>
          <w:bCs/>
          <w:lang w:val="fr-CA"/>
        </w:rPr>
        <w:t>«Considérant que les provinces du Canada, de la Nouvelle-Écosse et du Nouveau-Brunswick ont exprimé le désir de contracter une Union Fédérale pour ne former qu’une seule et même Puissance (</w:t>
      </w:r>
      <w:r w:rsidRPr="00EB73A7">
        <w:rPr>
          <w:bCs/>
          <w:i/>
          <w:iCs/>
          <w:lang w:val="fr-CA"/>
        </w:rPr>
        <w:t>Dominion</w:t>
      </w:r>
      <w:r w:rsidRPr="00EB73A7">
        <w:rPr>
          <w:bCs/>
          <w:lang w:val="fr-CA"/>
        </w:rPr>
        <w:t xml:space="preserve">) sous la couronne du Royaume-Uni de la Grande-Bretagne et d’Irlande, </w:t>
      </w:r>
      <w:r w:rsidRPr="00EB73A7">
        <w:rPr>
          <w:bCs/>
          <w:u w:val="single"/>
          <w:lang w:val="fr-CA"/>
        </w:rPr>
        <w:t>avec une constitution reposant sur les mêmes principes que celle du Royaume-Uni</w:t>
      </w:r>
      <w:r w:rsidRPr="00EB73A7">
        <w:rPr>
          <w:bCs/>
          <w:lang w:val="fr-CA"/>
        </w:rPr>
        <w:t>»</w:t>
      </w:r>
    </w:p>
    <w:p w:rsidR="00B4059D" w:rsidRPr="00EB73A7" w:rsidRDefault="00B4059D" w:rsidP="00EB73A7">
      <w:pPr>
        <w:pStyle w:val="Paragraphedeliste"/>
        <w:widowControl w:val="0"/>
        <w:numPr>
          <w:ilvl w:val="0"/>
          <w:numId w:val="11"/>
        </w:numPr>
        <w:autoSpaceDE w:val="0"/>
        <w:autoSpaceDN w:val="0"/>
        <w:adjustRightInd w:val="0"/>
        <w:spacing w:after="160" w:line="288" w:lineRule="auto"/>
        <w:ind w:left="0" w:hanging="357"/>
        <w:contextualSpacing w:val="0"/>
        <w:rPr>
          <w:bCs/>
          <w:sz w:val="25"/>
          <w:szCs w:val="25"/>
          <w:lang w:val="fr-CA"/>
        </w:rPr>
      </w:pPr>
      <w:r w:rsidRPr="00EB73A7">
        <w:rPr>
          <w:bCs/>
          <w:sz w:val="25"/>
          <w:szCs w:val="25"/>
          <w:lang w:val="fr-CA"/>
        </w:rPr>
        <w:t>Pendant plus de 400 ans</w:t>
      </w:r>
      <w:r w:rsidRPr="00EB73A7">
        <w:rPr>
          <w:bCs/>
          <w:sz w:val="25"/>
          <w:szCs w:val="25"/>
          <w:vertAlign w:val="superscript"/>
          <w:lang w:val="fr-CA"/>
        </w:rPr>
        <w:footnoteReference w:id="51"/>
      </w:r>
      <w:r w:rsidRPr="00EB73A7">
        <w:rPr>
          <w:bCs/>
          <w:sz w:val="25"/>
          <w:szCs w:val="25"/>
          <w:lang w:val="fr-CA"/>
        </w:rPr>
        <w:t>, le titulaire de la charge de Procureur général en Angleterre n’avait pas de siège au Parlement de cette nation et pendant une bonne partie de cette période son rôle se limitait à la représentation de la Couronne dans les litiges.  Son rôle de conseiller légal de la Couronne a été introduit en 1461 lorsqu’il fut convoqué pour la première fois devant la Chambre des Lords.  Les fonctions et modalités de la charge de Procureur général à cette époque étaient très comparables à ceux d’un agent du Parlement au Canada d’aujourd’hui.</w:t>
      </w:r>
    </w:p>
    <w:p w:rsidR="00B4059D" w:rsidRPr="00EB73A7" w:rsidRDefault="00B4059D" w:rsidP="003507BD">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Le rôle de Procureur de la Couronne a été officialisé au même moment, soit en 1673, où celui-ci reçu un siège dans le Parlement, soit à la Chambre des Lords ou soit la Chambre des communes.  Son rôle n’était cependant pas intrinsèquement politisé, contrairement à aujourd’hui.</w:t>
      </w:r>
      <w:r w:rsidR="002E4115" w:rsidRPr="00EB73A7">
        <w:rPr>
          <w:bCs/>
          <w:sz w:val="25"/>
          <w:szCs w:val="25"/>
          <w:lang w:val="fr-CA"/>
        </w:rPr>
        <w:t xml:space="preserve">  </w:t>
      </w:r>
      <w:r w:rsidRPr="00EB73A7">
        <w:rPr>
          <w:bCs/>
          <w:sz w:val="25"/>
          <w:szCs w:val="25"/>
          <w:lang w:val="fr-CA"/>
        </w:rPr>
        <w:t>Selon l’auteur Jones</w:t>
      </w:r>
      <w:r w:rsidRPr="00EB73A7">
        <w:rPr>
          <w:bCs/>
          <w:sz w:val="25"/>
          <w:szCs w:val="25"/>
          <w:vertAlign w:val="superscript"/>
          <w:lang w:val="fr-CA"/>
        </w:rPr>
        <w:footnoteReference w:id="52"/>
      </w:r>
      <w:r w:rsidRPr="00EB73A7">
        <w:rPr>
          <w:bCs/>
          <w:sz w:val="25"/>
          <w:szCs w:val="25"/>
          <w:lang w:val="fr-CA"/>
        </w:rPr>
        <w:t>, ce n’est qu’au début du 20</w:t>
      </w:r>
      <w:r w:rsidRPr="00EB73A7">
        <w:rPr>
          <w:bCs/>
          <w:sz w:val="25"/>
          <w:szCs w:val="25"/>
          <w:vertAlign w:val="superscript"/>
          <w:lang w:val="fr-CA"/>
        </w:rPr>
        <w:t>e</w:t>
      </w:r>
      <w:r w:rsidRPr="00EB73A7">
        <w:rPr>
          <w:bCs/>
          <w:sz w:val="25"/>
          <w:szCs w:val="25"/>
          <w:lang w:val="fr-CA"/>
        </w:rPr>
        <w:t xml:space="preserve"> siècle que le rôle du Procureur général a été intrinsèquement politisé et associé à une charge de «ministre».</w:t>
      </w:r>
    </w:p>
    <w:p w:rsidR="00B4059D" w:rsidRPr="00EB73A7" w:rsidRDefault="00B4059D" w:rsidP="000C1243">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En Angleterre, bien que la charge de Procureur général ait été associée à celle de ministre (ministre d’État?), il ne s’agissait là que d’un titre pour officialiser davantage le rôle de Procureur général et le rendre redevable devant le Parlement.  En Angleterre, le Procureur général n’a jamais</w:t>
      </w:r>
      <w:r w:rsidRPr="00EB73A7">
        <w:rPr>
          <w:bCs/>
          <w:sz w:val="25"/>
          <w:szCs w:val="25"/>
          <w:vertAlign w:val="superscript"/>
          <w:lang w:val="fr-CA"/>
        </w:rPr>
        <w:footnoteReference w:id="53"/>
      </w:r>
      <w:r w:rsidRPr="00EB73A7">
        <w:rPr>
          <w:bCs/>
          <w:sz w:val="25"/>
          <w:szCs w:val="25"/>
          <w:lang w:val="fr-CA"/>
        </w:rPr>
        <w:t xml:space="preserve"> fait partie du «cabinet» (</w:t>
      </w:r>
      <w:r w:rsidRPr="00EB73A7">
        <w:rPr>
          <w:bCs/>
          <w:i/>
          <w:sz w:val="25"/>
          <w:szCs w:val="25"/>
          <w:lang w:val="fr-CA"/>
        </w:rPr>
        <w:t xml:space="preserve">non-cabinet </w:t>
      </w:r>
      <w:proofErr w:type="spellStart"/>
      <w:r w:rsidRPr="00EB73A7">
        <w:rPr>
          <w:bCs/>
          <w:i/>
          <w:sz w:val="25"/>
          <w:szCs w:val="25"/>
          <w:lang w:val="fr-CA"/>
        </w:rPr>
        <w:t>minister</w:t>
      </w:r>
      <w:proofErr w:type="spellEnd"/>
      <w:r w:rsidRPr="00EB73A7">
        <w:rPr>
          <w:bCs/>
          <w:sz w:val="25"/>
          <w:szCs w:val="25"/>
          <w:lang w:val="fr-CA"/>
        </w:rPr>
        <w:t>).  Il y est cependant invité à l’occasion pour conseiller les membres de ce cabinet.  Encore là, la charge de Procureur général ressemble davantage à celle d’un agent du Parlement.</w:t>
      </w:r>
    </w:p>
    <w:p w:rsidR="00B4059D" w:rsidRPr="00EB73A7" w:rsidRDefault="00B4059D" w:rsidP="000C1243">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lastRenderedPageBreak/>
        <w:t xml:space="preserve">En 1867 et avant cela, les principes entourant la charge de Procureur général était : (1) cette charge est dévolue à un membre du Parlement (Communes ou </w:t>
      </w:r>
      <w:proofErr w:type="gramStart"/>
      <w:r w:rsidRPr="00EB73A7">
        <w:rPr>
          <w:bCs/>
          <w:sz w:val="25"/>
          <w:szCs w:val="25"/>
          <w:lang w:val="fr-CA"/>
        </w:rPr>
        <w:t>Sénat(</w:t>
      </w:r>
      <w:proofErr w:type="gramEnd"/>
      <w:r w:rsidRPr="00EB73A7">
        <w:rPr>
          <w:bCs/>
          <w:sz w:val="25"/>
          <w:szCs w:val="25"/>
          <w:lang w:val="fr-CA"/>
        </w:rPr>
        <w:t xml:space="preserve">Chambre des Lords)) bien que cela n’était pas obligatoire et (2) il a toujours été préféré de ne pas inclure le titulaire de la charge dans le cabinet ministériel même si le </w:t>
      </w:r>
      <w:r w:rsidR="001E3DB0" w:rsidRPr="00EB73A7">
        <w:rPr>
          <w:bCs/>
          <w:sz w:val="25"/>
          <w:szCs w:val="25"/>
          <w:lang w:val="fr-CA"/>
        </w:rPr>
        <w:t>PG</w:t>
      </w:r>
      <w:r w:rsidRPr="00EB73A7">
        <w:rPr>
          <w:bCs/>
          <w:sz w:val="25"/>
          <w:szCs w:val="25"/>
          <w:lang w:val="fr-CA"/>
        </w:rPr>
        <w:t xml:space="preserve"> avait le titre de ministre.</w:t>
      </w:r>
    </w:p>
    <w:p w:rsidR="00B4059D" w:rsidRPr="00EB73A7" w:rsidRDefault="00B4059D" w:rsidP="000C1243">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Revenons maintenant au Canada.  Les différents procureurs généraux au Canada sont, collectivement, les héritiers de la charge de</w:t>
      </w:r>
      <w:r w:rsidR="00027486" w:rsidRPr="00EB73A7">
        <w:rPr>
          <w:bCs/>
          <w:sz w:val="25"/>
          <w:szCs w:val="25"/>
          <w:lang w:val="fr-CA"/>
        </w:rPr>
        <w:t>s</w:t>
      </w:r>
      <w:r w:rsidRPr="00EB73A7">
        <w:rPr>
          <w:bCs/>
          <w:sz w:val="25"/>
          <w:szCs w:val="25"/>
          <w:lang w:val="fr-CA"/>
        </w:rPr>
        <w:t xml:space="preserve"> Procureur</w:t>
      </w:r>
      <w:r w:rsidR="00027486" w:rsidRPr="00EB73A7">
        <w:rPr>
          <w:bCs/>
          <w:sz w:val="25"/>
          <w:szCs w:val="25"/>
          <w:lang w:val="fr-CA"/>
        </w:rPr>
        <w:t>s généraux du Haut-Canada et du Bas-Canada qui sont eux-mêmes les héritiers de la charge du Procureur général</w:t>
      </w:r>
      <w:r w:rsidRPr="00EB73A7">
        <w:rPr>
          <w:bCs/>
          <w:sz w:val="25"/>
          <w:szCs w:val="25"/>
          <w:lang w:val="fr-CA"/>
        </w:rPr>
        <w:t xml:space="preserve"> d’Angleterre telle qu’elle existait en 1867</w:t>
      </w:r>
      <w:r w:rsidRPr="00EB73A7">
        <w:rPr>
          <w:bCs/>
          <w:sz w:val="25"/>
          <w:szCs w:val="25"/>
          <w:vertAlign w:val="superscript"/>
          <w:lang w:val="fr-CA"/>
        </w:rPr>
        <w:footnoteReference w:id="54"/>
      </w:r>
      <w:r w:rsidRPr="00EB73A7">
        <w:rPr>
          <w:bCs/>
          <w:sz w:val="25"/>
          <w:szCs w:val="25"/>
          <w:lang w:val="fr-CA"/>
        </w:rPr>
        <w:t>.</w:t>
      </w:r>
    </w:p>
    <w:p w:rsidR="00B4059D" w:rsidRPr="00EB73A7" w:rsidRDefault="00B4059D" w:rsidP="000C1243">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 xml:space="preserve">L’article 2(2) </w:t>
      </w:r>
      <w:r w:rsidRPr="00EB73A7">
        <w:rPr>
          <w:bCs/>
          <w:i/>
          <w:sz w:val="25"/>
          <w:szCs w:val="25"/>
          <w:lang w:val="fr-CA"/>
        </w:rPr>
        <w:t>Loi sur le ministère de la Justice</w:t>
      </w:r>
      <w:r w:rsidRPr="00EB73A7">
        <w:rPr>
          <w:bCs/>
          <w:sz w:val="25"/>
          <w:szCs w:val="25"/>
          <w:lang w:val="fr-CA"/>
        </w:rPr>
        <w:t xml:space="preserve"> prévoit que le ministre de la Justice (un ministre membre du Cabinet) détient la charge de Procureur général du Canada.</w:t>
      </w:r>
    </w:p>
    <w:p w:rsidR="007C3A2B" w:rsidRPr="00EB73A7" w:rsidRDefault="00B4059D" w:rsidP="000C1243">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 xml:space="preserve">L’appelant croit qu’il </w:t>
      </w:r>
      <w:r w:rsidR="00027486" w:rsidRPr="00EB73A7">
        <w:rPr>
          <w:bCs/>
          <w:sz w:val="25"/>
          <w:szCs w:val="25"/>
          <w:lang w:val="fr-CA"/>
        </w:rPr>
        <w:t>faut</w:t>
      </w:r>
      <w:r w:rsidRPr="00EB73A7">
        <w:rPr>
          <w:bCs/>
          <w:sz w:val="25"/>
          <w:szCs w:val="25"/>
          <w:lang w:val="fr-CA"/>
        </w:rPr>
        <w:t xml:space="preserve"> se questionner sérieusement à savoir si cela est contraire aux</w:t>
      </w:r>
      <w:r w:rsidR="00761977" w:rsidRPr="00EB73A7">
        <w:rPr>
          <w:bCs/>
          <w:sz w:val="25"/>
          <w:szCs w:val="25"/>
          <w:lang w:val="fr-CA"/>
        </w:rPr>
        <w:t xml:space="preserve"> conventions constitutionnelles ou aux autres</w:t>
      </w:r>
      <w:r w:rsidRPr="00EB73A7">
        <w:rPr>
          <w:bCs/>
          <w:sz w:val="25"/>
          <w:szCs w:val="25"/>
          <w:lang w:val="fr-CA"/>
        </w:rPr>
        <w:t xml:space="preserve"> princip</w:t>
      </w:r>
      <w:r w:rsidR="004832D1" w:rsidRPr="00EB73A7">
        <w:rPr>
          <w:bCs/>
          <w:sz w:val="25"/>
          <w:szCs w:val="25"/>
          <w:lang w:val="fr-CA"/>
        </w:rPr>
        <w:t>es implicites inclus dans nos lois constitutionnelles</w:t>
      </w:r>
      <w:r w:rsidRPr="00EB73A7">
        <w:rPr>
          <w:bCs/>
          <w:i/>
          <w:sz w:val="25"/>
          <w:szCs w:val="25"/>
          <w:vertAlign w:val="superscript"/>
          <w:lang w:val="fr-CA"/>
        </w:rPr>
        <w:footnoteReference w:id="55"/>
      </w:r>
      <w:r w:rsidRPr="00EB73A7">
        <w:rPr>
          <w:bCs/>
          <w:sz w:val="25"/>
          <w:szCs w:val="25"/>
          <w:lang w:val="fr-CA"/>
        </w:rPr>
        <w:t xml:space="preserve">.  </w:t>
      </w:r>
      <w:r w:rsidR="007C3A2B" w:rsidRPr="00EB73A7">
        <w:rPr>
          <w:bCs/>
          <w:sz w:val="25"/>
          <w:szCs w:val="25"/>
          <w:lang w:val="fr-CA"/>
        </w:rPr>
        <w:t>Le principe d’indépendance du Procureur général a d’ailleurs été reconnu comme une convention constitutionnelle en Australie</w:t>
      </w:r>
      <w:r w:rsidR="007C3A2B" w:rsidRPr="00EB73A7">
        <w:rPr>
          <w:rStyle w:val="Appelnotedebasdep"/>
          <w:bCs/>
          <w:sz w:val="25"/>
          <w:szCs w:val="25"/>
          <w:lang w:val="fr-CA"/>
        </w:rPr>
        <w:footnoteReference w:id="56"/>
      </w:r>
      <w:r w:rsidR="007C3A2B" w:rsidRPr="00EB73A7">
        <w:rPr>
          <w:bCs/>
          <w:sz w:val="25"/>
          <w:szCs w:val="25"/>
          <w:lang w:val="fr-CA"/>
        </w:rPr>
        <w:t>.</w:t>
      </w:r>
    </w:p>
    <w:p w:rsidR="00B4059D" w:rsidRPr="00EB73A7" w:rsidRDefault="00B4059D" w:rsidP="000C1243">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Donner la charge du Procureur général à une personne très politisée et «amovible</w:t>
      </w:r>
      <w:r w:rsidRPr="00EB73A7">
        <w:rPr>
          <w:bCs/>
          <w:sz w:val="25"/>
          <w:szCs w:val="25"/>
          <w:vertAlign w:val="superscript"/>
          <w:lang w:val="fr-CA"/>
        </w:rPr>
        <w:footnoteReference w:id="57"/>
      </w:r>
      <w:r w:rsidRPr="00EB73A7">
        <w:rPr>
          <w:bCs/>
          <w:sz w:val="25"/>
          <w:szCs w:val="25"/>
          <w:lang w:val="fr-CA"/>
        </w:rPr>
        <w:t>» ne peut qu’engendrer des problèmes éthiques et de gouvernance.</w:t>
      </w:r>
      <w:r w:rsidR="00E14628" w:rsidRPr="00EB73A7">
        <w:rPr>
          <w:bCs/>
          <w:sz w:val="25"/>
          <w:szCs w:val="25"/>
          <w:lang w:val="fr-CA"/>
        </w:rPr>
        <w:t xml:space="preserve">  D’ailleurs, que se passerait-il si aucun député du Parlement n’était membre d’un barreau?</w:t>
      </w:r>
      <w:r w:rsidR="008C5D98" w:rsidRPr="00EB73A7">
        <w:rPr>
          <w:bCs/>
          <w:sz w:val="25"/>
          <w:szCs w:val="25"/>
          <w:lang w:val="fr-CA"/>
        </w:rPr>
        <w:t xml:space="preserve"> </w:t>
      </w:r>
    </w:p>
    <w:p w:rsidR="00B4059D" w:rsidRPr="00EB73A7" w:rsidRDefault="00B4059D" w:rsidP="000C1243">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Ceci étant dit, la Cour suprême du Canada nous enseigne, de façon unanime, que l’indépendance du Procureur général du Canada est un principe découlant de la Constitution</w:t>
      </w:r>
      <w:r w:rsidRPr="00EB73A7">
        <w:rPr>
          <w:bCs/>
          <w:sz w:val="25"/>
          <w:szCs w:val="25"/>
          <w:vertAlign w:val="superscript"/>
          <w:lang w:val="fr-CA"/>
        </w:rPr>
        <w:footnoteReference w:id="58"/>
      </w:r>
      <w:r w:rsidRPr="00EB73A7">
        <w:rPr>
          <w:bCs/>
          <w:sz w:val="25"/>
          <w:szCs w:val="25"/>
          <w:lang w:val="fr-CA"/>
        </w:rPr>
        <w:t>.  Ce principe d’indépendance a trouvé une application plus marquée en droit criminel et pénal notamment dans les cas de poursuites abusives.  Son application dans d’autres contextes que le droit criminel n’a pas été élaborée dans la jurisprudence, selon les recherches de l’appelant.</w:t>
      </w:r>
    </w:p>
    <w:p w:rsidR="00B4059D" w:rsidRPr="00EB73A7" w:rsidRDefault="00A55310" w:rsidP="000C1243">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lastRenderedPageBreak/>
        <w:t>Cette application «quasi monopolistique» du principe d’indépendance au droit criminel pourrait nous faire croire que cette indépendance n’existe que dans ce domaine.  Ce qui est inexact comme le souligne, de façon quelque peu indirecte, la Cour suprême dans un autre arrêt unanime :</w:t>
      </w:r>
    </w:p>
    <w:p w:rsidR="00A55310" w:rsidRPr="00EB73A7" w:rsidRDefault="00A55310" w:rsidP="00EB73A7">
      <w:pPr>
        <w:pStyle w:val="Paragraphedeliste"/>
        <w:widowControl w:val="0"/>
        <w:autoSpaceDE w:val="0"/>
        <w:autoSpaceDN w:val="0"/>
        <w:adjustRightInd w:val="0"/>
        <w:spacing w:after="120"/>
        <w:ind w:left="709" w:right="590"/>
        <w:contextualSpacing w:val="0"/>
        <w:rPr>
          <w:bCs/>
          <w:lang w:val="fr-CA"/>
        </w:rPr>
      </w:pPr>
      <w:r w:rsidRPr="00EB73A7">
        <w:rPr>
          <w:bCs/>
          <w:lang w:val="fr-CA"/>
        </w:rPr>
        <w:t xml:space="preserve">«L’expression « pouvoir discrétionnaire en matière de poursuites » est une expression technique.  Elle ne désigne pas simplement la décision discrétionnaire d’un procureur du ministère public, mais vise l’exercice des pouvoirs qui sont au cœur de la charge de procureur général et que </w:t>
      </w:r>
      <w:r w:rsidRPr="00EB73A7">
        <w:rPr>
          <w:bCs/>
          <w:u w:val="single"/>
          <w:lang w:val="fr-CA"/>
        </w:rPr>
        <w:t>le principe de l’indépendance protège contre l’influence de considérations politiques inappropriées et d’autres vices.</w:t>
      </w:r>
      <w:r w:rsidRPr="00EB73A7">
        <w:rPr>
          <w:bCs/>
          <w:vertAlign w:val="superscript"/>
          <w:lang w:val="fr-CA"/>
        </w:rPr>
        <w:footnoteReference w:id="59"/>
      </w:r>
      <w:r w:rsidRPr="00EB73A7">
        <w:rPr>
          <w:bCs/>
          <w:lang w:val="fr-CA"/>
        </w:rPr>
        <w:t>»</w:t>
      </w:r>
    </w:p>
    <w:p w:rsidR="00A55310" w:rsidRPr="00EB73A7" w:rsidRDefault="00A55310" w:rsidP="000C1243">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En exerçant un de ses rôles associés à sa charge, le PGC jouit d’un pouvoir discrétionnaire unilatéral découlant d’une prérogative royale.  Cette notion de pouvoir discrétionnaire peut nous aider à mieux comprendre son indépendance mais aussi comment doit agir le PGC lorsqu’il agit devant les tribunaux dans les causes autres que criminelles et autres que celles où il est «partie par défaut».  Les auteurs Issalys et Lemieux décrivent</w:t>
      </w:r>
      <w:r w:rsidR="00525894" w:rsidRPr="00EB73A7">
        <w:rPr>
          <w:bCs/>
          <w:sz w:val="25"/>
          <w:szCs w:val="25"/>
          <w:lang w:val="fr-CA"/>
        </w:rPr>
        <w:t xml:space="preserve"> au chapitre 4 de leur ouvrage </w:t>
      </w:r>
      <w:r w:rsidRPr="00EB73A7">
        <w:rPr>
          <w:bCs/>
          <w:i/>
          <w:sz w:val="25"/>
          <w:szCs w:val="25"/>
          <w:lang w:val="fr-CA"/>
        </w:rPr>
        <w:t>L’action gouvernementale : Précis de droit des institutions administratives</w:t>
      </w:r>
      <w:r w:rsidRPr="00EB73A7">
        <w:rPr>
          <w:bCs/>
          <w:sz w:val="25"/>
          <w:szCs w:val="25"/>
          <w:vertAlign w:val="superscript"/>
          <w:lang w:val="fr-CA"/>
        </w:rPr>
        <w:footnoteReference w:id="60"/>
      </w:r>
      <w:r w:rsidRPr="00EB73A7">
        <w:rPr>
          <w:bCs/>
          <w:sz w:val="25"/>
          <w:szCs w:val="25"/>
          <w:lang w:val="fr-CA"/>
        </w:rPr>
        <w:t xml:space="preserve"> les modalités d'exercice du pouvoir discrétionnaire unilatéral.  Ces modalités sont :</w:t>
      </w:r>
    </w:p>
    <w:p w:rsidR="00A55310" w:rsidRPr="00EB73A7" w:rsidRDefault="00A55310" w:rsidP="00E14628">
      <w:pPr>
        <w:widowControl w:val="0"/>
        <w:numPr>
          <w:ilvl w:val="1"/>
          <w:numId w:val="11"/>
        </w:numPr>
        <w:autoSpaceDE w:val="0"/>
        <w:autoSpaceDN w:val="0"/>
        <w:adjustRightInd w:val="0"/>
        <w:ind w:left="993" w:hanging="357"/>
        <w:jc w:val="both"/>
        <w:rPr>
          <w:lang w:val="fr-CA"/>
        </w:rPr>
      </w:pPr>
      <w:r w:rsidRPr="00EB73A7">
        <w:rPr>
          <w:lang w:val="fr-CA"/>
        </w:rPr>
        <w:t>Le détenteur du pouvoir doit être habilité</w:t>
      </w:r>
    </w:p>
    <w:p w:rsidR="00A55310" w:rsidRPr="00EB73A7" w:rsidRDefault="00A55310" w:rsidP="00E14628">
      <w:pPr>
        <w:widowControl w:val="0"/>
        <w:numPr>
          <w:ilvl w:val="1"/>
          <w:numId w:val="11"/>
        </w:numPr>
        <w:autoSpaceDE w:val="0"/>
        <w:autoSpaceDN w:val="0"/>
        <w:adjustRightInd w:val="0"/>
        <w:ind w:left="993" w:hanging="357"/>
        <w:jc w:val="both"/>
        <w:rPr>
          <w:lang w:val="fr-CA"/>
        </w:rPr>
      </w:pPr>
      <w:r w:rsidRPr="00EB73A7">
        <w:rPr>
          <w:lang w:val="fr-CA"/>
        </w:rPr>
        <w:t>Le pouvoir discrétionnaire doit être exercé</w:t>
      </w:r>
    </w:p>
    <w:p w:rsidR="00A55310" w:rsidRPr="00EB73A7" w:rsidRDefault="00A55310" w:rsidP="00E14628">
      <w:pPr>
        <w:widowControl w:val="0"/>
        <w:numPr>
          <w:ilvl w:val="1"/>
          <w:numId w:val="11"/>
        </w:numPr>
        <w:autoSpaceDE w:val="0"/>
        <w:autoSpaceDN w:val="0"/>
        <w:adjustRightInd w:val="0"/>
        <w:ind w:left="993" w:hanging="357"/>
        <w:jc w:val="both"/>
        <w:rPr>
          <w:lang w:val="fr-CA"/>
        </w:rPr>
      </w:pPr>
      <w:r w:rsidRPr="00EB73A7">
        <w:rPr>
          <w:lang w:val="fr-CA"/>
        </w:rPr>
        <w:t>Le pouvoir discrétionnaire doit être exercé librement</w:t>
      </w:r>
      <w:r w:rsidR="00D33350" w:rsidRPr="00EB73A7">
        <w:rPr>
          <w:lang w:val="fr-CA"/>
        </w:rPr>
        <w:t>*</w:t>
      </w:r>
    </w:p>
    <w:p w:rsidR="00A55310" w:rsidRPr="00EB73A7" w:rsidRDefault="00A55310" w:rsidP="00E14628">
      <w:pPr>
        <w:widowControl w:val="0"/>
        <w:numPr>
          <w:ilvl w:val="1"/>
          <w:numId w:val="11"/>
        </w:numPr>
        <w:autoSpaceDE w:val="0"/>
        <w:autoSpaceDN w:val="0"/>
        <w:adjustRightInd w:val="0"/>
        <w:ind w:left="993" w:hanging="357"/>
        <w:jc w:val="both"/>
        <w:rPr>
          <w:lang w:val="fr-CA"/>
        </w:rPr>
      </w:pPr>
      <w:r w:rsidRPr="00EB73A7">
        <w:rPr>
          <w:lang w:val="fr-CA"/>
        </w:rPr>
        <w:t>Le pouvoir discrétionnaire doit être exercé par son titulaire seul</w:t>
      </w:r>
      <w:r w:rsidR="00D33350" w:rsidRPr="00EB73A7">
        <w:rPr>
          <w:lang w:val="fr-CA"/>
        </w:rPr>
        <w:t>*</w:t>
      </w:r>
    </w:p>
    <w:p w:rsidR="00A55310" w:rsidRPr="00EB73A7" w:rsidRDefault="00A55310" w:rsidP="00E14628">
      <w:pPr>
        <w:widowControl w:val="0"/>
        <w:numPr>
          <w:ilvl w:val="1"/>
          <w:numId w:val="11"/>
        </w:numPr>
        <w:autoSpaceDE w:val="0"/>
        <w:autoSpaceDN w:val="0"/>
        <w:adjustRightInd w:val="0"/>
        <w:ind w:left="993" w:hanging="357"/>
        <w:jc w:val="both"/>
        <w:rPr>
          <w:lang w:val="fr-CA"/>
        </w:rPr>
      </w:pPr>
      <w:r w:rsidRPr="00EB73A7">
        <w:rPr>
          <w:lang w:val="fr-CA"/>
        </w:rPr>
        <w:t>Le pouvoir discrétionnaire doit être exercé en la manière prévue par la loi</w:t>
      </w:r>
    </w:p>
    <w:p w:rsidR="00A55310" w:rsidRPr="00EB73A7" w:rsidRDefault="00A55310" w:rsidP="00E14628">
      <w:pPr>
        <w:pStyle w:val="Paragraphedeliste"/>
        <w:widowControl w:val="0"/>
        <w:numPr>
          <w:ilvl w:val="1"/>
          <w:numId w:val="11"/>
        </w:numPr>
        <w:autoSpaceDE w:val="0"/>
        <w:autoSpaceDN w:val="0"/>
        <w:adjustRightInd w:val="0"/>
        <w:spacing w:after="120"/>
        <w:ind w:left="993"/>
        <w:contextualSpacing w:val="0"/>
        <w:jc w:val="both"/>
        <w:rPr>
          <w:lang w:val="fr-CA"/>
        </w:rPr>
      </w:pPr>
      <w:r w:rsidRPr="00EB73A7">
        <w:rPr>
          <w:lang w:val="fr-CA"/>
        </w:rPr>
        <w:t>Le pouvoir discrétionnaire doit être exercé en respectant la règle d’égalité de traitement</w:t>
      </w:r>
    </w:p>
    <w:p w:rsidR="00A55310" w:rsidRPr="00EB73A7" w:rsidRDefault="00A55310"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 xml:space="preserve">Lors de litiges devant les tribunaux, si on se fie uniquement à la </w:t>
      </w:r>
      <w:r w:rsidRPr="00EB73A7">
        <w:rPr>
          <w:bCs/>
          <w:i/>
          <w:sz w:val="25"/>
          <w:szCs w:val="25"/>
          <w:lang w:val="fr-CA"/>
        </w:rPr>
        <w:t>Loi sur le ministère de la Justice</w:t>
      </w:r>
      <w:r w:rsidRPr="00EB73A7">
        <w:rPr>
          <w:bCs/>
          <w:sz w:val="25"/>
          <w:szCs w:val="25"/>
          <w:lang w:val="fr-CA"/>
        </w:rPr>
        <w:t xml:space="preserve">, il </w:t>
      </w:r>
      <w:r w:rsidR="005E13EB" w:rsidRPr="00EB73A7">
        <w:rPr>
          <w:bCs/>
          <w:sz w:val="25"/>
          <w:szCs w:val="25"/>
          <w:lang w:val="fr-CA"/>
        </w:rPr>
        <w:t>est possible de soulever</w:t>
      </w:r>
      <w:r w:rsidRPr="00EB73A7">
        <w:rPr>
          <w:bCs/>
          <w:sz w:val="25"/>
          <w:szCs w:val="25"/>
          <w:lang w:val="fr-CA"/>
        </w:rPr>
        <w:t xml:space="preserve"> deux types de situation possibles : le PGC joue son propre rôle «neutre et objectif» (ex. dans les matières criminelles et pénales ou dans les causes où il agit en l’absence de toute autre partie) ou il joue le rôle de représentant de la Couronne ou d’un ministère (ex. action en responsabilité délictuelle contre l’État).  Cependant, cette distinction n’est pas importante puisque purement théorique.  Le principe </w:t>
      </w:r>
      <w:r w:rsidR="00E14628" w:rsidRPr="00EB73A7">
        <w:rPr>
          <w:bCs/>
          <w:sz w:val="25"/>
          <w:szCs w:val="25"/>
          <w:lang w:val="fr-CA"/>
        </w:rPr>
        <w:t>d’indépendance transcende tous c</w:t>
      </w:r>
      <w:r w:rsidRPr="00EB73A7">
        <w:rPr>
          <w:bCs/>
          <w:sz w:val="25"/>
          <w:szCs w:val="25"/>
          <w:lang w:val="fr-CA"/>
        </w:rPr>
        <w:t>es rôles</w:t>
      </w:r>
      <w:r w:rsidR="00E14628" w:rsidRPr="00EB73A7">
        <w:rPr>
          <w:bCs/>
          <w:sz w:val="25"/>
          <w:szCs w:val="25"/>
          <w:lang w:val="fr-CA"/>
        </w:rPr>
        <w:t xml:space="preserve"> du PGC</w:t>
      </w:r>
      <w:r w:rsidRPr="00EB73A7">
        <w:rPr>
          <w:bCs/>
          <w:sz w:val="25"/>
          <w:szCs w:val="25"/>
          <w:lang w:val="fr-CA"/>
        </w:rPr>
        <w:t>.</w:t>
      </w:r>
    </w:p>
    <w:p w:rsidR="00A55310" w:rsidRPr="00EB73A7" w:rsidRDefault="00A55310"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 xml:space="preserve">Par conséquent, si la Cour déclare qu’EDsC n’a pas le statut de partie à l’instance, il faut vivement condamner la pratique actuelle du PGC de prendre ses </w:t>
      </w:r>
      <w:r w:rsidRPr="00EB73A7">
        <w:rPr>
          <w:bCs/>
          <w:sz w:val="25"/>
          <w:szCs w:val="25"/>
          <w:lang w:val="fr-CA"/>
        </w:rPr>
        <w:lastRenderedPageBreak/>
        <w:t>instructions de ce ministère et de leur transmettre tout renseignement et document.  Il faut également sans délai prendre des mesures de confidentialité</w:t>
      </w:r>
      <w:r w:rsidR="000E3853" w:rsidRPr="00EB73A7">
        <w:rPr>
          <w:bCs/>
          <w:sz w:val="25"/>
          <w:szCs w:val="25"/>
          <w:lang w:val="fr-CA"/>
        </w:rPr>
        <w:t xml:space="preserve"> pour stopper l’hémorragie de la fuite des renseignements personnels de l’appelant et des renseignements relatifs à l’instance.</w:t>
      </w:r>
    </w:p>
    <w:p w:rsidR="000E3853" w:rsidRPr="00EB73A7" w:rsidRDefault="000E3853"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Même si la Cour en venait à la conclusion qu’EDsC est une partie, cela n’enlève rien au fait que le PGC doit agir de façon indépendante, neutre et objective.</w:t>
      </w:r>
    </w:p>
    <w:p w:rsidR="001610F3" w:rsidRPr="00EB73A7" w:rsidRDefault="001610F3" w:rsidP="000C1243">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D’ailleurs, le PGC est beaucoup mieux placé qu’un représentant des relations de travail d’un ministère pour déterminer ce qui devrait être fait ou plaidé dans l’intérêt public.</w:t>
      </w:r>
    </w:p>
    <w:p w:rsidR="00DC2EF7" w:rsidRPr="00EB73A7" w:rsidRDefault="00597E25" w:rsidP="000C1243">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La</w:t>
      </w:r>
      <w:r w:rsidR="00DC2EF7" w:rsidRPr="00EB73A7">
        <w:rPr>
          <w:bCs/>
          <w:sz w:val="25"/>
          <w:szCs w:val="25"/>
          <w:lang w:val="fr-CA"/>
        </w:rPr>
        <w:t xml:space="preserve"> Cour d’appel fédérale a déjà reconnu que le PGC ne subit aucun préjudice à ne pas communiquer avec le ministère EDsC dans les présentes instances</w:t>
      </w:r>
      <w:r w:rsidR="00DC2EF7" w:rsidRPr="00EB73A7">
        <w:rPr>
          <w:rStyle w:val="Appelnotedebasdep"/>
          <w:bCs/>
          <w:sz w:val="25"/>
          <w:szCs w:val="25"/>
          <w:lang w:val="fr-CA"/>
        </w:rPr>
        <w:footnoteReference w:id="61"/>
      </w:r>
      <w:r w:rsidR="00DC2EF7" w:rsidRPr="00EB73A7">
        <w:rPr>
          <w:bCs/>
          <w:sz w:val="25"/>
          <w:szCs w:val="25"/>
          <w:lang w:val="fr-CA"/>
        </w:rPr>
        <w:t>.</w:t>
      </w:r>
    </w:p>
    <w:p w:rsidR="000E3853" w:rsidRPr="00EB73A7" w:rsidRDefault="000E3853" w:rsidP="000C1243">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Nous avons vu un peu plus haut que «le pouvoir discrétionnaire (du Procureur général du Canada) doit être exercé en la manière prévue par la loi».</w:t>
      </w:r>
      <w:r w:rsidR="00E14628" w:rsidRPr="00EB73A7">
        <w:rPr>
          <w:bCs/>
          <w:sz w:val="25"/>
          <w:szCs w:val="25"/>
          <w:lang w:val="fr-CA"/>
        </w:rPr>
        <w:t xml:space="preserve">  Cela nous amène vers deux autres raisons militant en faveur de la position de l’appelant.</w:t>
      </w:r>
    </w:p>
    <w:p w:rsidR="000E3853" w:rsidRPr="00EB73A7" w:rsidRDefault="000E3853" w:rsidP="000C1243">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 xml:space="preserve">La </w:t>
      </w:r>
      <w:r w:rsidR="000C0BA5" w:rsidRPr="00EB73A7">
        <w:rPr>
          <w:bCs/>
          <w:sz w:val="25"/>
          <w:szCs w:val="25"/>
          <w:lang w:val="fr-CA"/>
        </w:rPr>
        <w:t>«</w:t>
      </w:r>
      <w:r w:rsidRPr="00EB73A7">
        <w:rPr>
          <w:bCs/>
          <w:sz w:val="25"/>
          <w:szCs w:val="25"/>
          <w:lang w:val="fr-CA"/>
        </w:rPr>
        <w:t>manière prévue par la loi</w:t>
      </w:r>
      <w:r w:rsidR="000C0BA5" w:rsidRPr="00EB73A7">
        <w:rPr>
          <w:bCs/>
          <w:sz w:val="25"/>
          <w:szCs w:val="25"/>
          <w:lang w:val="fr-CA"/>
        </w:rPr>
        <w:t>»</w:t>
      </w:r>
      <w:r w:rsidRPr="00EB73A7">
        <w:rPr>
          <w:bCs/>
          <w:sz w:val="25"/>
          <w:szCs w:val="25"/>
          <w:lang w:val="fr-CA"/>
        </w:rPr>
        <w:t xml:space="preserve"> inclut non seulement les principes juridiques décrits dans la section sur la </w:t>
      </w:r>
      <w:r w:rsidR="00E23432" w:rsidRPr="00EB73A7">
        <w:rPr>
          <w:bCs/>
          <w:i/>
          <w:sz w:val="25"/>
          <w:szCs w:val="25"/>
          <w:lang w:val="fr-CA"/>
        </w:rPr>
        <w:t>LPRP</w:t>
      </w:r>
      <w:r w:rsidRPr="00EB73A7">
        <w:rPr>
          <w:bCs/>
          <w:sz w:val="25"/>
          <w:szCs w:val="25"/>
          <w:lang w:val="fr-CA"/>
        </w:rPr>
        <w:t>, mais aussi les principes de déontologie des avocats</w:t>
      </w:r>
      <w:r w:rsidRPr="00EB73A7">
        <w:rPr>
          <w:bCs/>
          <w:sz w:val="25"/>
          <w:szCs w:val="25"/>
          <w:vertAlign w:val="superscript"/>
          <w:lang w:val="fr-CA"/>
        </w:rPr>
        <w:footnoteReference w:id="62"/>
      </w:r>
      <w:r w:rsidRPr="00EB73A7">
        <w:rPr>
          <w:bCs/>
          <w:sz w:val="25"/>
          <w:szCs w:val="25"/>
          <w:lang w:val="fr-CA"/>
        </w:rPr>
        <w:t>.  À cet égard, la Cour suprême du Canada</w:t>
      </w:r>
      <w:r w:rsidRPr="00EB73A7">
        <w:rPr>
          <w:bCs/>
          <w:sz w:val="25"/>
          <w:szCs w:val="25"/>
          <w:vertAlign w:val="superscript"/>
          <w:lang w:val="fr-CA"/>
        </w:rPr>
        <w:footnoteReference w:id="63"/>
      </w:r>
      <w:r w:rsidRPr="00EB73A7">
        <w:rPr>
          <w:bCs/>
          <w:sz w:val="25"/>
          <w:szCs w:val="25"/>
          <w:lang w:val="fr-CA"/>
        </w:rPr>
        <w:t xml:space="preserve"> nous enseigne que les représentants du PGC sont soumis aux mêmes obligations et devoirs déontologiques que tout autre avocat, bien que certains principes s’appliquent différemment compte tenu du contexte particulier entourant la charge de Procureur général.</w:t>
      </w:r>
    </w:p>
    <w:p w:rsidR="000E3853" w:rsidRPr="00EB73A7" w:rsidRDefault="000E3853" w:rsidP="000C1243">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Il faut avoir à l’esprit ici ce que prévoit les différents codes de déontologie des avocats, notamment celui du Québec, prévoient les modalités des relations entre l’avocat et son client et l’avocat et le public, dont la transmission de renseignements personnels dans un dossier.</w:t>
      </w:r>
    </w:p>
    <w:p w:rsidR="000E3853" w:rsidRPr="00EB73A7" w:rsidRDefault="000E3853" w:rsidP="000C1243">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Un principe déontologique qui doit entrer en ligne de compte en déterminant le rôle du Procureur général du Canada est le conflit d’intérêts et plus particulièrement la théorie du double mandat</w:t>
      </w:r>
      <w:r w:rsidRPr="00EB73A7">
        <w:rPr>
          <w:bCs/>
          <w:sz w:val="25"/>
          <w:szCs w:val="25"/>
          <w:vertAlign w:val="superscript"/>
          <w:lang w:val="fr-CA"/>
        </w:rPr>
        <w:footnoteReference w:id="64"/>
      </w:r>
      <w:r w:rsidRPr="00EB73A7">
        <w:rPr>
          <w:bCs/>
          <w:sz w:val="25"/>
          <w:szCs w:val="25"/>
          <w:lang w:val="fr-CA"/>
        </w:rPr>
        <w:t xml:space="preserve">.  Tous les codes de déontologies des avocats sont d’ordre public et prévoient que les avocats </w:t>
      </w:r>
      <w:r w:rsidRPr="00EB73A7">
        <w:rPr>
          <w:bCs/>
          <w:sz w:val="25"/>
          <w:szCs w:val="25"/>
          <w:u w:val="single"/>
          <w:lang w:val="fr-CA"/>
        </w:rPr>
        <w:t>doivent</w:t>
      </w:r>
      <w:r w:rsidRPr="00EB73A7">
        <w:rPr>
          <w:bCs/>
          <w:sz w:val="25"/>
          <w:szCs w:val="25"/>
          <w:lang w:val="fr-CA"/>
        </w:rPr>
        <w:t xml:space="preserve"> éviter les </w:t>
      </w:r>
      <w:r w:rsidRPr="00EB73A7">
        <w:rPr>
          <w:bCs/>
          <w:sz w:val="25"/>
          <w:szCs w:val="25"/>
          <w:lang w:val="fr-CA"/>
        </w:rPr>
        <w:lastRenderedPageBreak/>
        <w:t xml:space="preserve">conflits d’intérêts.  Au Québec, c’est l’article 3.06.06 du </w:t>
      </w:r>
      <w:r w:rsidRPr="00EB73A7">
        <w:rPr>
          <w:bCs/>
          <w:i/>
          <w:sz w:val="25"/>
          <w:szCs w:val="25"/>
          <w:lang w:val="fr-CA"/>
        </w:rPr>
        <w:t>Code de déontologie des avocats</w:t>
      </w:r>
      <w:r w:rsidR="001E5A34" w:rsidRPr="00EB73A7">
        <w:rPr>
          <w:rStyle w:val="Appelnotedebasdep"/>
          <w:bCs/>
          <w:i/>
          <w:sz w:val="25"/>
          <w:szCs w:val="25"/>
          <w:lang w:val="fr-CA"/>
        </w:rPr>
        <w:footnoteReference w:id="65"/>
      </w:r>
      <w:r w:rsidRPr="00EB73A7">
        <w:rPr>
          <w:bCs/>
          <w:sz w:val="25"/>
          <w:szCs w:val="25"/>
          <w:lang w:val="fr-CA"/>
        </w:rPr>
        <w:t xml:space="preserve"> qui prévoit cette notion.  L’avocat du PGC est membre du Barreau du Québec.  La théorie du double mandat est celle qui s’applique quand un même avocat représente deux personnes (deux conjoints, deux coaccusés, </w:t>
      </w:r>
      <w:proofErr w:type="spellStart"/>
      <w:r w:rsidRPr="00EB73A7">
        <w:rPr>
          <w:bCs/>
          <w:sz w:val="25"/>
          <w:szCs w:val="25"/>
          <w:lang w:val="fr-CA"/>
        </w:rPr>
        <w:t>etc</w:t>
      </w:r>
      <w:proofErr w:type="spellEnd"/>
      <w:r w:rsidRPr="00EB73A7">
        <w:rPr>
          <w:bCs/>
          <w:sz w:val="25"/>
          <w:szCs w:val="25"/>
          <w:lang w:val="fr-CA"/>
        </w:rPr>
        <w:t>).  Cette théorie peut s’appliquer par analogie à l’avocat du Procureur général du Canada qui a, de par la loi</w:t>
      </w:r>
      <w:r w:rsidRPr="00EB73A7">
        <w:rPr>
          <w:bCs/>
          <w:sz w:val="25"/>
          <w:szCs w:val="25"/>
          <w:vertAlign w:val="superscript"/>
          <w:lang w:val="fr-CA"/>
        </w:rPr>
        <w:footnoteReference w:id="66"/>
      </w:r>
      <w:r w:rsidRPr="00EB73A7">
        <w:rPr>
          <w:bCs/>
          <w:sz w:val="25"/>
          <w:szCs w:val="25"/>
          <w:lang w:val="fr-CA"/>
        </w:rPr>
        <w:t>, une pluralité de rôle à jouer au sein de l’État.  Cette théorie prévoit premièrement que l’avocat doit refuser de représenter deux parties dont les intérêts divergent ou risquent vraisemblablement de diverger.  Cette théorie prévoit deuxièmement qu’aucun des renseignements qui lui seront communiqués ne saurait être tenu pour confidentiel à l’égard des autres parties qu’il représente.</w:t>
      </w:r>
    </w:p>
    <w:p w:rsidR="000E3853" w:rsidRPr="00EB73A7" w:rsidRDefault="000E3853" w:rsidP="000C1243">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Comment transposer la théorie du double mandat au PGC et sa pluralité de rôles?</w:t>
      </w:r>
    </w:p>
    <w:p w:rsidR="000E3853" w:rsidRPr="00EB73A7" w:rsidRDefault="000E3853" w:rsidP="000C1243">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Le rôle traditionnel du Procureur général est de représenter l’intérêt public de façon neutre et objective.  De plus, il doit représenter les intérêts des ministères dans les litiges dont ils sont partie.  En cas de conflits d’intérêts entre ces deux rôles, l’avocat du PGC doit premièrement refuser d’assumer les deux rôles et cet avocat du PGC doit prioriser sa mission première de protection de l’intérêt public et laisser le soin aux ministères de se trouver un procureur dans le secteur privé.</w:t>
      </w:r>
    </w:p>
    <w:p w:rsidR="00377452" w:rsidRPr="00EB73A7" w:rsidRDefault="000E3853" w:rsidP="000C1243">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 xml:space="preserve">Quant à protection des renseignements personnels, </w:t>
      </w:r>
      <w:r w:rsidR="00F64CEC" w:rsidRPr="00EB73A7">
        <w:rPr>
          <w:bCs/>
          <w:sz w:val="25"/>
          <w:szCs w:val="25"/>
          <w:lang w:val="fr-CA"/>
        </w:rPr>
        <w:t xml:space="preserve">rappelons que les différentes entités de l’État doivent agir en silo en vertu des articles 7 et 8 </w:t>
      </w:r>
      <w:r w:rsidR="00E00246" w:rsidRPr="00EB73A7">
        <w:rPr>
          <w:bCs/>
          <w:i/>
          <w:sz w:val="25"/>
          <w:szCs w:val="25"/>
          <w:lang w:val="fr-CA"/>
        </w:rPr>
        <w:t>LPRP</w:t>
      </w:r>
      <w:r w:rsidR="00F64CEC" w:rsidRPr="00EB73A7">
        <w:rPr>
          <w:bCs/>
          <w:sz w:val="25"/>
          <w:szCs w:val="25"/>
          <w:lang w:val="fr-CA"/>
        </w:rPr>
        <w:t>.  L</w:t>
      </w:r>
      <w:r w:rsidRPr="00EB73A7">
        <w:rPr>
          <w:bCs/>
          <w:sz w:val="25"/>
          <w:szCs w:val="25"/>
          <w:lang w:val="fr-CA"/>
        </w:rPr>
        <w:t>e PGC peut, de par la loi</w:t>
      </w:r>
      <w:r w:rsidRPr="00EB73A7">
        <w:rPr>
          <w:bCs/>
          <w:sz w:val="25"/>
          <w:szCs w:val="25"/>
          <w:vertAlign w:val="superscript"/>
          <w:lang w:val="fr-CA"/>
        </w:rPr>
        <w:footnoteReference w:id="67"/>
      </w:r>
      <w:r w:rsidRPr="00EB73A7">
        <w:rPr>
          <w:bCs/>
          <w:sz w:val="25"/>
          <w:szCs w:val="25"/>
          <w:lang w:val="fr-CA"/>
        </w:rPr>
        <w:t xml:space="preserve">, recueillir des informations de toute institution fédérale.  Il peut donc collecter des renseignements personnels qui n’ont pas de lien avec le ministère qu’il souhaite représenter.  De par la loi également, les ministères ne peuvent pas recueillir des renseignements personnels autres que ceux nécessaires pour leur mission.  En considérant le ministère comme un client, cela permettrait au ministère d’avoir un accès illimité à un vaste inventaire de renseignements personnels que possède le PGC.  </w:t>
      </w:r>
    </w:p>
    <w:p w:rsidR="00377452" w:rsidRPr="00EB73A7" w:rsidRDefault="00377452" w:rsidP="000C1243">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 xml:space="preserve">Cela va contre l’esprit de la </w:t>
      </w:r>
      <w:r w:rsidRPr="00EB73A7">
        <w:rPr>
          <w:bCs/>
          <w:i/>
          <w:sz w:val="25"/>
          <w:szCs w:val="25"/>
          <w:lang w:val="fr-CA"/>
        </w:rPr>
        <w:t>LPRP</w:t>
      </w:r>
      <w:r w:rsidRPr="00EB73A7">
        <w:rPr>
          <w:bCs/>
          <w:sz w:val="25"/>
          <w:szCs w:val="25"/>
          <w:lang w:val="fr-CA"/>
        </w:rPr>
        <w:t xml:space="preserve">.  Par exemple, EDsC n’a pas besoin ici de savoir qu’une plainte en représailles a été évaluée au stade de la </w:t>
      </w:r>
      <w:r w:rsidRPr="00EB73A7">
        <w:rPr>
          <w:bCs/>
          <w:sz w:val="25"/>
          <w:szCs w:val="25"/>
          <w:u w:val="single"/>
          <w:lang w:val="fr-CA"/>
        </w:rPr>
        <w:t>recevabilité</w:t>
      </w:r>
      <w:r w:rsidRPr="00EB73A7">
        <w:rPr>
          <w:bCs/>
          <w:sz w:val="25"/>
          <w:szCs w:val="25"/>
          <w:lang w:val="fr-CA"/>
        </w:rPr>
        <w:t xml:space="preserve"> et rejetée par le Commissaire.  Le PGC peut très bien décider par lui-même ce qui est convenable de plaider dans l’intérêt public, comme il le fait par exemple en matière criminelle.</w:t>
      </w:r>
    </w:p>
    <w:p w:rsidR="00377452" w:rsidRPr="00EB73A7" w:rsidRDefault="000E3853" w:rsidP="000C1243">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 xml:space="preserve">Il est reconnu qu’il est interdit de faire indirectement ce qu’on ne peut pas faire </w:t>
      </w:r>
      <w:r w:rsidRPr="00EB73A7">
        <w:rPr>
          <w:bCs/>
          <w:sz w:val="25"/>
          <w:szCs w:val="25"/>
          <w:lang w:val="fr-CA"/>
        </w:rPr>
        <w:lastRenderedPageBreak/>
        <w:t xml:space="preserve">directement.  </w:t>
      </w:r>
    </w:p>
    <w:p w:rsidR="000E3853" w:rsidRPr="00EB73A7" w:rsidRDefault="009550C6" w:rsidP="000C1243">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w:t>
      </w:r>
      <w:r w:rsidR="00377452" w:rsidRPr="00EB73A7">
        <w:rPr>
          <w:bCs/>
          <w:sz w:val="25"/>
          <w:szCs w:val="25"/>
          <w:lang w:val="fr-CA"/>
        </w:rPr>
        <w:t xml:space="preserve">Nous vivons dans un État où la règle de droit prédomine et où on ne peut faire indirectement ce que la loi interdit de faire directement. C'est une « maxime », une règle de base très connue dans notre système juridique qui a été répétée à maintes occasions par les tribunaux. Ce n'est en fait qu'une formule percutante pour parler de législation déguisée. Dans le </w:t>
      </w:r>
      <w:r w:rsidR="00377452" w:rsidRPr="00EB73A7">
        <w:rPr>
          <w:bCs/>
          <w:i/>
          <w:sz w:val="25"/>
          <w:szCs w:val="25"/>
          <w:lang w:val="fr-CA"/>
        </w:rPr>
        <w:t>Renvoi relatif à la Loi sur l'organisation du marché des produits agricoles</w:t>
      </w:r>
      <w:r w:rsidR="00377452" w:rsidRPr="00EB73A7">
        <w:rPr>
          <w:bCs/>
          <w:sz w:val="25"/>
          <w:szCs w:val="25"/>
          <w:lang w:val="fr-CA"/>
        </w:rPr>
        <w:t>, la Cour suprême a indiqué qu'il s'agit d'un « axiome en droit constitutionnel que les tribunaux doivent rechercher l'intention derrière les mots pour mettre en échec toute tentative de faire indirectement ce qu'on ne peut faire directement</w:t>
      </w:r>
      <w:r w:rsidR="00377452" w:rsidRPr="00EB73A7">
        <w:rPr>
          <w:rStyle w:val="Appelnotedebasdep"/>
          <w:bCs/>
          <w:sz w:val="25"/>
          <w:szCs w:val="25"/>
          <w:lang w:val="fr-CA"/>
        </w:rPr>
        <w:footnoteReference w:id="68"/>
      </w:r>
      <w:r w:rsidR="00377452" w:rsidRPr="00EB73A7">
        <w:rPr>
          <w:bCs/>
          <w:sz w:val="25"/>
          <w:szCs w:val="25"/>
          <w:lang w:val="fr-CA"/>
        </w:rPr>
        <w:t>»</w:t>
      </w:r>
      <w:r w:rsidRPr="00EB73A7">
        <w:rPr>
          <w:rStyle w:val="Appelnotedebasdep"/>
          <w:bCs/>
          <w:sz w:val="25"/>
          <w:szCs w:val="25"/>
          <w:lang w:val="fr-CA"/>
        </w:rPr>
        <w:footnoteReference w:id="69"/>
      </w:r>
      <w:r w:rsidRPr="00EB73A7">
        <w:rPr>
          <w:bCs/>
          <w:sz w:val="25"/>
          <w:szCs w:val="25"/>
          <w:lang w:val="fr-CA"/>
        </w:rPr>
        <w:t>»</w:t>
      </w:r>
      <w:r w:rsidR="00377452" w:rsidRPr="00EB73A7">
        <w:rPr>
          <w:bCs/>
          <w:sz w:val="25"/>
          <w:szCs w:val="25"/>
          <w:lang w:val="fr-CA"/>
        </w:rPr>
        <w:t>.</w:t>
      </w:r>
    </w:p>
    <w:p w:rsidR="000E3853" w:rsidRPr="00EB73A7" w:rsidRDefault="000E3853"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Tout ceci étant dit, indépendamment du statut de partie à l’instance du ministère, le PGC ne doit p</w:t>
      </w:r>
      <w:r w:rsidR="00E14628" w:rsidRPr="00EB73A7">
        <w:rPr>
          <w:bCs/>
          <w:sz w:val="25"/>
          <w:szCs w:val="25"/>
          <w:lang w:val="fr-CA"/>
        </w:rPr>
        <w:t>as recevoir ses instructions d’</w:t>
      </w:r>
      <w:r w:rsidRPr="00EB73A7">
        <w:rPr>
          <w:bCs/>
          <w:sz w:val="25"/>
          <w:szCs w:val="25"/>
          <w:lang w:val="fr-CA"/>
        </w:rPr>
        <w:t xml:space="preserve">EDsC et ne peut pas communiquer de renseignements personnels à ce ministère.  Nous verrons maintenant ce </w:t>
      </w:r>
      <w:r w:rsidR="00E1484F" w:rsidRPr="00EB73A7">
        <w:rPr>
          <w:bCs/>
          <w:sz w:val="25"/>
          <w:szCs w:val="25"/>
          <w:lang w:val="fr-CA"/>
        </w:rPr>
        <w:t>qu’ont</w:t>
      </w:r>
      <w:r w:rsidRPr="00EB73A7">
        <w:rPr>
          <w:bCs/>
          <w:sz w:val="25"/>
          <w:szCs w:val="25"/>
          <w:lang w:val="fr-CA"/>
        </w:rPr>
        <w:t xml:space="preserve"> déjà dit les tribunaux sur le rôle du PGC dans un contexte de contrôle judiciaire.</w:t>
      </w:r>
    </w:p>
    <w:p w:rsidR="00E1484F" w:rsidRPr="00EB73A7" w:rsidRDefault="00E1484F"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 xml:space="preserve">La Cour fédérale s’est déjà penchée sur le rôle du Procureur général du Canada dans un contrôle judiciaire dans l’affaire </w:t>
      </w:r>
      <w:proofErr w:type="spellStart"/>
      <w:r w:rsidRPr="00EB73A7">
        <w:rPr>
          <w:bCs/>
          <w:i/>
          <w:sz w:val="25"/>
          <w:szCs w:val="25"/>
          <w:lang w:val="fr-CA"/>
        </w:rPr>
        <w:t>Samatar</w:t>
      </w:r>
      <w:proofErr w:type="spellEnd"/>
      <w:r w:rsidRPr="00EB73A7">
        <w:rPr>
          <w:bCs/>
          <w:sz w:val="25"/>
          <w:szCs w:val="25"/>
          <w:lang w:val="fr-CA"/>
        </w:rPr>
        <w:t xml:space="preserve"> c. </w:t>
      </w:r>
      <w:r w:rsidRPr="00EB73A7">
        <w:rPr>
          <w:bCs/>
          <w:i/>
          <w:sz w:val="25"/>
          <w:szCs w:val="25"/>
          <w:lang w:val="fr-CA"/>
        </w:rPr>
        <w:t>Canada (Procureur général)</w:t>
      </w:r>
      <w:r w:rsidRPr="00EB73A7">
        <w:rPr>
          <w:bCs/>
          <w:sz w:val="25"/>
          <w:szCs w:val="25"/>
          <w:lang w:val="fr-CA"/>
        </w:rPr>
        <w:t xml:space="preserve">, 2012 CF 1263 et dont les principes ont été repris récemment dans la décision </w:t>
      </w:r>
      <w:r w:rsidRPr="00EB73A7">
        <w:rPr>
          <w:bCs/>
          <w:i/>
          <w:sz w:val="25"/>
          <w:szCs w:val="25"/>
          <w:lang w:val="fr-CA"/>
        </w:rPr>
        <w:t>Douglas</w:t>
      </w:r>
      <w:r w:rsidR="00E976BF" w:rsidRPr="00EB73A7">
        <w:rPr>
          <w:rStyle w:val="Appelnotedebasdep"/>
          <w:bCs/>
          <w:sz w:val="25"/>
          <w:szCs w:val="25"/>
          <w:lang w:val="fr-CA"/>
        </w:rPr>
        <w:footnoteReference w:id="70"/>
      </w:r>
      <w:r w:rsidRPr="00EB73A7">
        <w:rPr>
          <w:bCs/>
          <w:sz w:val="25"/>
          <w:szCs w:val="25"/>
          <w:lang w:val="fr-CA"/>
        </w:rPr>
        <w:t>.</w:t>
      </w:r>
    </w:p>
    <w:p w:rsidR="00E1484F" w:rsidRPr="00EB73A7" w:rsidRDefault="00E1484F"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 xml:space="preserve">Dans l’affaire </w:t>
      </w:r>
      <w:proofErr w:type="spellStart"/>
      <w:r w:rsidRPr="00EB73A7">
        <w:rPr>
          <w:bCs/>
          <w:i/>
          <w:sz w:val="25"/>
          <w:szCs w:val="25"/>
          <w:lang w:val="fr-CA"/>
        </w:rPr>
        <w:t>Samatar</w:t>
      </w:r>
      <w:proofErr w:type="spellEnd"/>
      <w:r w:rsidRPr="00EB73A7">
        <w:rPr>
          <w:bCs/>
          <w:sz w:val="25"/>
          <w:szCs w:val="25"/>
          <w:lang w:val="fr-CA"/>
        </w:rPr>
        <w:t>, la justiciable demandait le contrôle judiciaire d’une décision de la Commission de la fonction publique.  La Cour a écrit ceci dans les motifs de son jugement : «Le défendeur agit ici au nom de la Commission.».  Le lien est donc avec l’office fédéral ayant rendu à la décision contestée.</w:t>
      </w:r>
    </w:p>
    <w:p w:rsidR="00E1484F" w:rsidRPr="00EB73A7" w:rsidRDefault="00E1484F"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 xml:space="preserve">Cependant, l’office fédéral n’est pas véritablement le client du Procureur général du Canada.  En effet, ce dernier ne doit remplir que son propre rôle prévu par la </w:t>
      </w:r>
      <w:r w:rsidRPr="00EB73A7">
        <w:rPr>
          <w:bCs/>
          <w:i/>
          <w:sz w:val="25"/>
          <w:szCs w:val="25"/>
          <w:lang w:val="fr-CA"/>
        </w:rPr>
        <w:t>Loi sur le ministère de la Justice</w:t>
      </w:r>
      <w:r w:rsidRPr="00EB73A7">
        <w:rPr>
          <w:bCs/>
          <w:sz w:val="25"/>
          <w:szCs w:val="25"/>
          <w:lang w:val="fr-CA"/>
        </w:rPr>
        <w:t xml:space="preserve">, soit celui de protéger l’intérêt public et de défendre la </w:t>
      </w:r>
      <w:proofErr w:type="spellStart"/>
      <w:r w:rsidRPr="00EB73A7">
        <w:rPr>
          <w:bCs/>
          <w:sz w:val="25"/>
          <w:szCs w:val="25"/>
          <w:lang w:val="fr-CA"/>
        </w:rPr>
        <w:t>suprématie</w:t>
      </w:r>
      <w:r w:rsidR="005A6411" w:rsidRPr="00EB73A7">
        <w:rPr>
          <w:bCs/>
          <w:sz w:val="25"/>
          <w:szCs w:val="25"/>
          <w:lang w:val="fr-CA"/>
        </w:rPr>
        <w:t>|primauté</w:t>
      </w:r>
      <w:proofErr w:type="spellEnd"/>
      <w:r w:rsidRPr="00EB73A7">
        <w:rPr>
          <w:bCs/>
          <w:sz w:val="25"/>
          <w:szCs w:val="25"/>
          <w:lang w:val="fr-CA"/>
        </w:rPr>
        <w:t xml:space="preserve"> du droit (</w:t>
      </w:r>
      <w:proofErr w:type="spellStart"/>
      <w:r w:rsidRPr="00EB73A7">
        <w:rPr>
          <w:bCs/>
          <w:i/>
          <w:sz w:val="25"/>
          <w:szCs w:val="25"/>
          <w:lang w:val="fr-CA"/>
        </w:rPr>
        <w:t>rule</w:t>
      </w:r>
      <w:proofErr w:type="spellEnd"/>
      <w:r w:rsidRPr="00EB73A7">
        <w:rPr>
          <w:bCs/>
          <w:i/>
          <w:sz w:val="25"/>
          <w:szCs w:val="25"/>
          <w:lang w:val="fr-CA"/>
        </w:rPr>
        <w:t xml:space="preserve"> of </w:t>
      </w:r>
      <w:proofErr w:type="spellStart"/>
      <w:r w:rsidRPr="00EB73A7">
        <w:rPr>
          <w:bCs/>
          <w:i/>
          <w:sz w:val="25"/>
          <w:szCs w:val="25"/>
          <w:lang w:val="fr-CA"/>
        </w:rPr>
        <w:t>law</w:t>
      </w:r>
      <w:proofErr w:type="spellEnd"/>
      <w:r w:rsidRPr="00EB73A7">
        <w:rPr>
          <w:bCs/>
          <w:sz w:val="25"/>
          <w:szCs w:val="25"/>
          <w:lang w:val="fr-CA"/>
        </w:rPr>
        <w:t>).  Cela fait en sorte qu’il n’y a pas de relation avocat-client entre le Procureur général du Canada et l’office fédéral.</w:t>
      </w:r>
    </w:p>
    <w:p w:rsidR="00E1484F" w:rsidRPr="00EB73A7" w:rsidRDefault="00E1484F"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 xml:space="preserve">J’invite la Cour à lire </w:t>
      </w:r>
      <w:r w:rsidR="005B6DAD" w:rsidRPr="00EB73A7">
        <w:rPr>
          <w:bCs/>
          <w:sz w:val="25"/>
          <w:szCs w:val="25"/>
          <w:lang w:val="fr-CA"/>
        </w:rPr>
        <w:t xml:space="preserve">les paragraphes 64 à 71 de </w:t>
      </w:r>
      <w:r w:rsidRPr="00EB73A7">
        <w:rPr>
          <w:bCs/>
          <w:sz w:val="25"/>
          <w:szCs w:val="25"/>
          <w:lang w:val="fr-CA"/>
        </w:rPr>
        <w:t xml:space="preserve">la plus que pertinente décision </w:t>
      </w:r>
      <w:r w:rsidRPr="00EB73A7">
        <w:rPr>
          <w:bCs/>
          <w:i/>
          <w:sz w:val="25"/>
          <w:szCs w:val="25"/>
          <w:lang w:val="fr-CA"/>
        </w:rPr>
        <w:lastRenderedPageBreak/>
        <w:t>Douglas</w:t>
      </w:r>
      <w:r w:rsidRPr="00EB73A7">
        <w:rPr>
          <w:bCs/>
          <w:sz w:val="25"/>
          <w:szCs w:val="25"/>
          <w:lang w:val="fr-CA"/>
        </w:rPr>
        <w:t xml:space="preserve"> où la Cour fédérale associe le rôle du PGC à celui d’un </w:t>
      </w:r>
      <w:proofErr w:type="spellStart"/>
      <w:r w:rsidRPr="00EB73A7">
        <w:rPr>
          <w:bCs/>
          <w:i/>
          <w:sz w:val="25"/>
          <w:szCs w:val="25"/>
          <w:lang w:val="fr-CA"/>
        </w:rPr>
        <w:t>amicus</w:t>
      </w:r>
      <w:proofErr w:type="spellEnd"/>
      <w:r w:rsidRPr="00EB73A7">
        <w:rPr>
          <w:bCs/>
          <w:i/>
          <w:sz w:val="25"/>
          <w:szCs w:val="25"/>
          <w:lang w:val="fr-CA"/>
        </w:rPr>
        <w:t xml:space="preserve"> </w:t>
      </w:r>
      <w:proofErr w:type="spellStart"/>
      <w:r w:rsidRPr="00EB73A7">
        <w:rPr>
          <w:bCs/>
          <w:i/>
          <w:sz w:val="25"/>
          <w:szCs w:val="25"/>
          <w:lang w:val="fr-CA"/>
        </w:rPr>
        <w:t>curiae</w:t>
      </w:r>
      <w:proofErr w:type="spellEnd"/>
      <w:r w:rsidRPr="00EB73A7">
        <w:rPr>
          <w:bCs/>
          <w:i/>
          <w:sz w:val="25"/>
          <w:szCs w:val="25"/>
          <w:vertAlign w:val="superscript"/>
          <w:lang w:val="fr-CA"/>
        </w:rPr>
        <w:footnoteReference w:id="71"/>
      </w:r>
      <w:r w:rsidR="005B6DAD" w:rsidRPr="00EB73A7">
        <w:rPr>
          <w:bCs/>
          <w:sz w:val="25"/>
          <w:szCs w:val="25"/>
          <w:lang w:val="fr-CA"/>
        </w:rPr>
        <w:t>.</w:t>
      </w:r>
    </w:p>
    <w:p w:rsidR="00E1484F" w:rsidRPr="00EB73A7" w:rsidRDefault="00E1484F"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 xml:space="preserve">En conclusion de cette section, il est tout à fait inapproprié, voire illégal et inconstitutionnel, pour le Procureur général du Canada de s’inventer une relation avocat-client avec EDsC dans le cadre du présent recours en contrôle judiciaire afin de justifier une communication de renseignements protégés à la fois par la </w:t>
      </w:r>
      <w:r w:rsidR="00287662" w:rsidRPr="00EB73A7">
        <w:rPr>
          <w:bCs/>
          <w:i/>
          <w:sz w:val="25"/>
          <w:szCs w:val="25"/>
          <w:lang w:val="fr-CA"/>
        </w:rPr>
        <w:t>LPFDAR</w:t>
      </w:r>
      <w:r w:rsidR="00287662" w:rsidRPr="00EB73A7">
        <w:rPr>
          <w:bCs/>
          <w:sz w:val="25"/>
          <w:szCs w:val="25"/>
          <w:lang w:val="fr-CA"/>
        </w:rPr>
        <w:t xml:space="preserve"> </w:t>
      </w:r>
      <w:r w:rsidRPr="00EB73A7">
        <w:rPr>
          <w:bCs/>
          <w:sz w:val="25"/>
          <w:szCs w:val="25"/>
          <w:lang w:val="fr-CA"/>
        </w:rPr>
        <w:t xml:space="preserve">et la </w:t>
      </w:r>
      <w:r w:rsidR="00E00246" w:rsidRPr="00EB73A7">
        <w:rPr>
          <w:bCs/>
          <w:i/>
          <w:sz w:val="25"/>
          <w:szCs w:val="25"/>
          <w:lang w:val="fr-CA"/>
        </w:rPr>
        <w:t>LPRP</w:t>
      </w:r>
      <w:r w:rsidRPr="00EB73A7">
        <w:rPr>
          <w:bCs/>
          <w:sz w:val="25"/>
          <w:szCs w:val="25"/>
          <w:lang w:val="fr-CA"/>
        </w:rPr>
        <w:t>.</w:t>
      </w:r>
    </w:p>
    <w:p w:rsidR="00E1484F" w:rsidRPr="00EB73A7" w:rsidRDefault="00E1484F"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Compte tenu de</w:t>
      </w:r>
      <w:r w:rsidR="00E168E1" w:rsidRPr="00EB73A7">
        <w:rPr>
          <w:bCs/>
          <w:sz w:val="25"/>
          <w:szCs w:val="25"/>
          <w:lang w:val="fr-CA"/>
        </w:rPr>
        <w:t xml:space="preserve"> l’historique factuel émanant des</w:t>
      </w:r>
      <w:r w:rsidRPr="00EB73A7">
        <w:rPr>
          <w:bCs/>
          <w:sz w:val="25"/>
          <w:szCs w:val="25"/>
          <w:lang w:val="fr-CA"/>
        </w:rPr>
        <w:t xml:space="preserve"> dossier</w:t>
      </w:r>
      <w:r w:rsidR="00E168E1" w:rsidRPr="00EB73A7">
        <w:rPr>
          <w:bCs/>
          <w:sz w:val="25"/>
          <w:szCs w:val="25"/>
          <w:lang w:val="fr-CA"/>
        </w:rPr>
        <w:t>s</w:t>
      </w:r>
      <w:r w:rsidRPr="00EB73A7">
        <w:rPr>
          <w:bCs/>
          <w:sz w:val="25"/>
          <w:szCs w:val="25"/>
          <w:lang w:val="fr-CA"/>
        </w:rPr>
        <w:t xml:space="preserve"> T-142-13 </w:t>
      </w:r>
      <w:r w:rsidR="00E168E1" w:rsidRPr="00EB73A7">
        <w:rPr>
          <w:bCs/>
          <w:sz w:val="25"/>
          <w:szCs w:val="25"/>
          <w:lang w:val="fr-CA"/>
        </w:rPr>
        <w:t>et T-1076-13 en Cour fédérale</w:t>
      </w:r>
      <w:r w:rsidRPr="00EB73A7">
        <w:rPr>
          <w:bCs/>
          <w:sz w:val="25"/>
          <w:szCs w:val="25"/>
          <w:lang w:val="fr-CA"/>
        </w:rPr>
        <w:t xml:space="preserve"> et des </w:t>
      </w:r>
      <w:r w:rsidR="00E168E1" w:rsidRPr="00EB73A7">
        <w:rPr>
          <w:bCs/>
          <w:sz w:val="25"/>
          <w:szCs w:val="25"/>
          <w:lang w:val="fr-CA"/>
        </w:rPr>
        <w:t>dossiers d’</w:t>
      </w:r>
      <w:r w:rsidRPr="00EB73A7">
        <w:rPr>
          <w:bCs/>
          <w:sz w:val="25"/>
          <w:szCs w:val="25"/>
          <w:lang w:val="fr-CA"/>
        </w:rPr>
        <w:t xml:space="preserve">appel </w:t>
      </w:r>
      <w:r w:rsidR="00E168E1" w:rsidRPr="00EB73A7">
        <w:rPr>
          <w:bCs/>
          <w:sz w:val="25"/>
          <w:szCs w:val="25"/>
          <w:lang w:val="fr-CA"/>
        </w:rPr>
        <w:t>A-135-13, A-139-13 et A-264-13</w:t>
      </w:r>
      <w:r w:rsidRPr="00EB73A7">
        <w:rPr>
          <w:bCs/>
          <w:sz w:val="25"/>
          <w:szCs w:val="25"/>
          <w:lang w:val="fr-CA"/>
        </w:rPr>
        <w:t>, l’appelant croit fermement et sincèrement qu’il est important,</w:t>
      </w:r>
      <w:r w:rsidR="00E168E1" w:rsidRPr="00EB73A7">
        <w:rPr>
          <w:bCs/>
          <w:sz w:val="25"/>
          <w:szCs w:val="25"/>
          <w:lang w:val="fr-CA"/>
        </w:rPr>
        <w:t xml:space="preserve"> voire crucial, de déclarer qu’EDsC n’est pas une partie dans les présentes instances et que </w:t>
      </w:r>
      <w:r w:rsidRPr="00EB73A7">
        <w:rPr>
          <w:bCs/>
          <w:sz w:val="25"/>
          <w:szCs w:val="25"/>
          <w:lang w:val="fr-CA"/>
        </w:rPr>
        <w:t xml:space="preserve">le ministère EDsC n’est pas le client du </w:t>
      </w:r>
      <w:r w:rsidR="00E168E1" w:rsidRPr="00EB73A7">
        <w:rPr>
          <w:bCs/>
          <w:sz w:val="25"/>
          <w:szCs w:val="25"/>
          <w:lang w:val="fr-CA"/>
        </w:rPr>
        <w:t>PGC.</w:t>
      </w:r>
      <w:r w:rsidRPr="00EB73A7">
        <w:rPr>
          <w:bCs/>
          <w:sz w:val="25"/>
          <w:szCs w:val="25"/>
          <w:lang w:val="fr-CA"/>
        </w:rPr>
        <w:t xml:space="preserve"> </w:t>
      </w:r>
      <w:r w:rsidR="00E168E1" w:rsidRPr="00EB73A7">
        <w:rPr>
          <w:bCs/>
          <w:sz w:val="25"/>
          <w:szCs w:val="25"/>
          <w:lang w:val="fr-CA"/>
        </w:rPr>
        <w:t>Il faut de plus</w:t>
      </w:r>
      <w:r w:rsidRPr="00EB73A7">
        <w:rPr>
          <w:bCs/>
          <w:sz w:val="25"/>
          <w:szCs w:val="25"/>
          <w:lang w:val="fr-CA"/>
        </w:rPr>
        <w:t xml:space="preserve"> rendre une ordonnance particulière afin d’interdire toute communication entre le PGC et EDsC sauf celles autorisée par la Loi, soit essentiellement l’exception visée à l’article 8(2)d) de la </w:t>
      </w:r>
      <w:r w:rsidR="00E00246" w:rsidRPr="00EB73A7">
        <w:rPr>
          <w:bCs/>
          <w:i/>
          <w:sz w:val="25"/>
          <w:szCs w:val="25"/>
          <w:lang w:val="fr-CA"/>
        </w:rPr>
        <w:t>LPRP</w:t>
      </w:r>
      <w:r w:rsidR="005239BF" w:rsidRPr="00EB73A7">
        <w:rPr>
          <w:bCs/>
          <w:sz w:val="25"/>
          <w:szCs w:val="25"/>
          <w:lang w:val="fr-CA"/>
        </w:rPr>
        <w:t>.</w:t>
      </w:r>
    </w:p>
    <w:p w:rsidR="00615220" w:rsidRPr="006E44C1" w:rsidRDefault="00615220" w:rsidP="00615220">
      <w:pPr>
        <w:pStyle w:val="Paragraphedeliste"/>
        <w:widowControl w:val="0"/>
        <w:autoSpaceDE w:val="0"/>
        <w:autoSpaceDN w:val="0"/>
        <w:adjustRightInd w:val="0"/>
        <w:spacing w:after="60"/>
        <w:ind w:left="0"/>
        <w:contextualSpacing w:val="0"/>
        <w:rPr>
          <w:bCs/>
          <w:sz w:val="8"/>
          <w:szCs w:val="8"/>
          <w:lang w:val="fr-CA"/>
        </w:rPr>
      </w:pPr>
    </w:p>
    <w:p w:rsidR="00615220" w:rsidRPr="00EB73A7" w:rsidRDefault="00615220" w:rsidP="00615220">
      <w:pPr>
        <w:pStyle w:val="Paragraphedeliste"/>
        <w:widowControl w:val="0"/>
        <w:autoSpaceDE w:val="0"/>
        <w:autoSpaceDN w:val="0"/>
        <w:adjustRightInd w:val="0"/>
        <w:spacing w:after="60"/>
        <w:ind w:left="0"/>
        <w:contextualSpacing w:val="0"/>
        <w:rPr>
          <w:bCs/>
          <w:i/>
          <w:sz w:val="26"/>
          <w:szCs w:val="26"/>
          <w:lang w:val="fr-CA"/>
        </w:rPr>
      </w:pPr>
      <w:r w:rsidRPr="00EB73A7">
        <w:rPr>
          <w:bCs/>
          <w:i/>
          <w:sz w:val="26"/>
          <w:szCs w:val="26"/>
          <w:lang w:val="fr-CA"/>
        </w:rPr>
        <w:t>L’analyse Dagenais / Mentuck / Sierra Club</w:t>
      </w:r>
    </w:p>
    <w:p w:rsidR="00615220" w:rsidRPr="00EB73A7" w:rsidRDefault="00A32DBE"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 xml:space="preserve">Il convient, avant d’entrer plus en détails dans le cadre d’analyse </w:t>
      </w:r>
      <w:r w:rsidRPr="00EB73A7">
        <w:rPr>
          <w:bCs/>
          <w:i/>
          <w:sz w:val="25"/>
          <w:szCs w:val="25"/>
          <w:lang w:val="fr-CA"/>
        </w:rPr>
        <w:t>Dagenais</w:t>
      </w:r>
      <w:r w:rsidR="00D23206" w:rsidRPr="00EB73A7">
        <w:rPr>
          <w:bCs/>
          <w:sz w:val="25"/>
          <w:szCs w:val="25"/>
          <w:lang w:val="fr-CA"/>
        </w:rPr>
        <w:t xml:space="preserve"> </w:t>
      </w:r>
      <w:r w:rsidRPr="00EB73A7">
        <w:rPr>
          <w:bCs/>
          <w:sz w:val="25"/>
          <w:szCs w:val="25"/>
          <w:lang w:val="fr-CA"/>
        </w:rPr>
        <w:t>/</w:t>
      </w:r>
      <w:r w:rsidR="00D23206" w:rsidRPr="00EB73A7">
        <w:rPr>
          <w:bCs/>
          <w:sz w:val="25"/>
          <w:szCs w:val="25"/>
          <w:lang w:val="fr-CA"/>
        </w:rPr>
        <w:t xml:space="preserve"> </w:t>
      </w:r>
      <w:r w:rsidRPr="00EB73A7">
        <w:rPr>
          <w:bCs/>
          <w:i/>
          <w:sz w:val="25"/>
          <w:szCs w:val="25"/>
          <w:lang w:val="fr-CA"/>
        </w:rPr>
        <w:t>Mentuck</w:t>
      </w:r>
      <w:r w:rsidR="00D23206" w:rsidRPr="00EB73A7">
        <w:rPr>
          <w:bCs/>
          <w:sz w:val="25"/>
          <w:szCs w:val="25"/>
          <w:lang w:val="fr-CA"/>
        </w:rPr>
        <w:t xml:space="preserve"> </w:t>
      </w:r>
      <w:r w:rsidRPr="00EB73A7">
        <w:rPr>
          <w:bCs/>
          <w:sz w:val="25"/>
          <w:szCs w:val="25"/>
          <w:lang w:val="fr-CA"/>
        </w:rPr>
        <w:t>/</w:t>
      </w:r>
      <w:r w:rsidR="00D23206" w:rsidRPr="00EB73A7">
        <w:rPr>
          <w:bCs/>
          <w:sz w:val="25"/>
          <w:szCs w:val="25"/>
          <w:lang w:val="fr-CA"/>
        </w:rPr>
        <w:t xml:space="preserve"> </w:t>
      </w:r>
      <w:r w:rsidRPr="00EB73A7">
        <w:rPr>
          <w:bCs/>
          <w:i/>
          <w:sz w:val="25"/>
          <w:szCs w:val="25"/>
          <w:lang w:val="fr-CA"/>
        </w:rPr>
        <w:t>Sierra Club</w:t>
      </w:r>
      <w:r w:rsidRPr="00EB73A7">
        <w:rPr>
          <w:bCs/>
          <w:sz w:val="25"/>
          <w:szCs w:val="25"/>
          <w:lang w:val="fr-CA"/>
        </w:rPr>
        <w:t xml:space="preserve">, d’aborder </w:t>
      </w:r>
      <w:r w:rsidR="00D23206" w:rsidRPr="00EB73A7">
        <w:rPr>
          <w:bCs/>
          <w:sz w:val="25"/>
          <w:szCs w:val="25"/>
          <w:lang w:val="fr-CA"/>
        </w:rPr>
        <w:t xml:space="preserve">trois notions juridiques en lien avec les ordonnances de confidentialité demandées : la confidentialité prévue à la </w:t>
      </w:r>
      <w:r w:rsidR="00287662" w:rsidRPr="00EB73A7">
        <w:rPr>
          <w:bCs/>
          <w:i/>
          <w:sz w:val="25"/>
          <w:szCs w:val="25"/>
          <w:lang w:val="fr-CA"/>
        </w:rPr>
        <w:t>LPFDAR</w:t>
      </w:r>
      <w:r w:rsidR="00D23206" w:rsidRPr="00EB73A7">
        <w:rPr>
          <w:bCs/>
          <w:i/>
          <w:sz w:val="25"/>
          <w:szCs w:val="25"/>
          <w:vertAlign w:val="superscript"/>
          <w:lang w:val="fr-CA"/>
        </w:rPr>
        <w:footnoteReference w:id="72"/>
      </w:r>
      <w:r w:rsidR="00D23206" w:rsidRPr="00EB73A7">
        <w:rPr>
          <w:bCs/>
          <w:sz w:val="25"/>
          <w:szCs w:val="25"/>
          <w:lang w:val="fr-CA"/>
        </w:rPr>
        <w:t>, la protection des renseignements personnels</w:t>
      </w:r>
      <w:r w:rsidR="004F311F" w:rsidRPr="00EB73A7">
        <w:rPr>
          <w:bCs/>
          <w:i/>
          <w:sz w:val="25"/>
          <w:szCs w:val="25"/>
          <w:vertAlign w:val="superscript"/>
          <w:lang w:val="fr-CA"/>
        </w:rPr>
        <w:footnoteReference w:id="73"/>
      </w:r>
      <w:r w:rsidR="00D23206" w:rsidRPr="00EB73A7">
        <w:rPr>
          <w:bCs/>
          <w:sz w:val="25"/>
          <w:szCs w:val="25"/>
          <w:lang w:val="fr-CA"/>
        </w:rPr>
        <w:t xml:space="preserve"> et l’obligation de fidélité/loyauté/discrétion des fonctionnaires</w:t>
      </w:r>
      <w:r w:rsidR="004F311F" w:rsidRPr="00EB73A7">
        <w:rPr>
          <w:bCs/>
          <w:i/>
          <w:sz w:val="25"/>
          <w:szCs w:val="25"/>
          <w:vertAlign w:val="superscript"/>
          <w:lang w:val="fr-CA"/>
        </w:rPr>
        <w:footnoteReference w:id="74"/>
      </w:r>
      <w:r w:rsidR="00D23206" w:rsidRPr="00EB73A7">
        <w:rPr>
          <w:bCs/>
          <w:sz w:val="25"/>
          <w:szCs w:val="25"/>
          <w:lang w:val="fr-CA"/>
        </w:rPr>
        <w:t>.</w:t>
      </w:r>
    </w:p>
    <w:p w:rsidR="002B71F1" w:rsidRPr="00EB73A7" w:rsidRDefault="002B71F1"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 xml:space="preserve">Cette discussion préalable est nécessaire car, comme pour l’interprétation des lois, l’interprétation de l’analyse </w:t>
      </w:r>
      <w:r w:rsidRPr="00EB73A7">
        <w:rPr>
          <w:bCs/>
          <w:i/>
          <w:sz w:val="25"/>
          <w:szCs w:val="25"/>
          <w:lang w:val="fr-CA"/>
        </w:rPr>
        <w:t>Dagenais</w:t>
      </w:r>
      <w:r w:rsidRPr="00EB73A7">
        <w:rPr>
          <w:bCs/>
          <w:sz w:val="25"/>
          <w:szCs w:val="25"/>
          <w:lang w:val="fr-CA"/>
        </w:rPr>
        <w:t xml:space="preserve"> / </w:t>
      </w:r>
      <w:r w:rsidRPr="00EB73A7">
        <w:rPr>
          <w:bCs/>
          <w:i/>
          <w:sz w:val="25"/>
          <w:szCs w:val="25"/>
          <w:lang w:val="fr-CA"/>
        </w:rPr>
        <w:t>Mentuck</w:t>
      </w:r>
      <w:r w:rsidRPr="00EB73A7">
        <w:rPr>
          <w:bCs/>
          <w:sz w:val="25"/>
          <w:szCs w:val="25"/>
          <w:lang w:val="fr-CA"/>
        </w:rPr>
        <w:t xml:space="preserve"> / </w:t>
      </w:r>
      <w:r w:rsidRPr="00EB73A7">
        <w:rPr>
          <w:bCs/>
          <w:i/>
          <w:sz w:val="25"/>
          <w:szCs w:val="25"/>
          <w:lang w:val="fr-CA"/>
        </w:rPr>
        <w:t>Sierra Club</w:t>
      </w:r>
      <w:r w:rsidRPr="00EB73A7">
        <w:rPr>
          <w:bCs/>
          <w:sz w:val="25"/>
          <w:szCs w:val="25"/>
          <w:lang w:val="fr-CA"/>
        </w:rPr>
        <w:t xml:space="preserve"> doit se faire eu égard au </w:t>
      </w:r>
      <w:r w:rsidRPr="00EB73A7">
        <w:rPr>
          <w:bCs/>
          <w:sz w:val="25"/>
          <w:szCs w:val="25"/>
          <w:u w:val="single"/>
          <w:lang w:val="fr-CA"/>
        </w:rPr>
        <w:t>contexte</w:t>
      </w:r>
      <w:r w:rsidRPr="00EB73A7">
        <w:rPr>
          <w:bCs/>
          <w:sz w:val="25"/>
          <w:szCs w:val="25"/>
          <w:lang w:val="fr-CA"/>
        </w:rPr>
        <w:t>.  Le présent mémoire s’intéresse plus particulièrement</w:t>
      </w:r>
      <w:r w:rsidR="00546CA1" w:rsidRPr="00EB73A7">
        <w:rPr>
          <w:bCs/>
          <w:sz w:val="25"/>
          <w:szCs w:val="25"/>
          <w:lang w:val="fr-CA"/>
        </w:rPr>
        <w:t xml:space="preserve"> au contexte législatif mais d’autres aspects contextuels</w:t>
      </w:r>
      <w:r w:rsidR="001610F3" w:rsidRPr="00EB73A7">
        <w:rPr>
          <w:bCs/>
          <w:sz w:val="25"/>
          <w:szCs w:val="25"/>
          <w:lang w:val="fr-CA"/>
        </w:rPr>
        <w:t>, notamment le</w:t>
      </w:r>
      <w:r w:rsidR="0089674E">
        <w:rPr>
          <w:bCs/>
          <w:sz w:val="25"/>
          <w:szCs w:val="25"/>
          <w:lang w:val="fr-CA"/>
        </w:rPr>
        <w:t>s</w:t>
      </w:r>
      <w:r w:rsidR="001610F3" w:rsidRPr="00EB73A7">
        <w:rPr>
          <w:bCs/>
          <w:sz w:val="25"/>
          <w:szCs w:val="25"/>
          <w:lang w:val="fr-CA"/>
        </w:rPr>
        <w:t xml:space="preserve"> contexte</w:t>
      </w:r>
      <w:r w:rsidR="0089674E">
        <w:rPr>
          <w:bCs/>
          <w:sz w:val="25"/>
          <w:szCs w:val="25"/>
          <w:lang w:val="fr-CA"/>
        </w:rPr>
        <w:t>s</w:t>
      </w:r>
      <w:r w:rsidR="001610F3" w:rsidRPr="00EB73A7">
        <w:rPr>
          <w:bCs/>
          <w:sz w:val="25"/>
          <w:szCs w:val="25"/>
          <w:lang w:val="fr-CA"/>
        </w:rPr>
        <w:t xml:space="preserve"> social,</w:t>
      </w:r>
      <w:r w:rsidR="00546CA1" w:rsidRPr="00EB73A7">
        <w:rPr>
          <w:bCs/>
          <w:sz w:val="25"/>
          <w:szCs w:val="25"/>
          <w:lang w:val="fr-CA"/>
        </w:rPr>
        <w:t xml:space="preserve"> </w:t>
      </w:r>
      <w:r w:rsidR="0089674E">
        <w:rPr>
          <w:bCs/>
          <w:sz w:val="25"/>
          <w:szCs w:val="25"/>
          <w:lang w:val="fr-CA"/>
        </w:rPr>
        <w:t>psychologique et historique</w:t>
      </w:r>
      <w:r w:rsidR="004B149D">
        <w:rPr>
          <w:rStyle w:val="Appelnotedebasdep"/>
          <w:bCs/>
          <w:sz w:val="25"/>
          <w:szCs w:val="25"/>
          <w:lang w:val="fr-CA"/>
        </w:rPr>
        <w:footnoteReference w:id="75"/>
      </w:r>
      <w:r w:rsidR="0089674E">
        <w:rPr>
          <w:bCs/>
          <w:sz w:val="25"/>
          <w:szCs w:val="25"/>
          <w:lang w:val="fr-CA"/>
        </w:rPr>
        <w:t xml:space="preserve"> </w:t>
      </w:r>
      <w:r w:rsidR="00546CA1" w:rsidRPr="00EB73A7">
        <w:rPr>
          <w:bCs/>
          <w:sz w:val="25"/>
          <w:szCs w:val="25"/>
          <w:lang w:val="fr-CA"/>
        </w:rPr>
        <w:t xml:space="preserve">seront </w:t>
      </w:r>
      <w:r w:rsidRPr="00EB73A7">
        <w:rPr>
          <w:bCs/>
          <w:sz w:val="25"/>
          <w:szCs w:val="25"/>
          <w:lang w:val="fr-CA"/>
        </w:rPr>
        <w:t>également abordé</w:t>
      </w:r>
      <w:r w:rsidR="00546CA1" w:rsidRPr="00EB73A7">
        <w:rPr>
          <w:bCs/>
          <w:sz w:val="25"/>
          <w:szCs w:val="25"/>
          <w:lang w:val="fr-CA"/>
        </w:rPr>
        <w:t>s</w:t>
      </w:r>
      <w:r w:rsidRPr="00EB73A7">
        <w:rPr>
          <w:bCs/>
          <w:sz w:val="25"/>
          <w:szCs w:val="25"/>
          <w:lang w:val="fr-CA"/>
        </w:rPr>
        <w:t xml:space="preserve"> à l’audience.</w:t>
      </w:r>
    </w:p>
    <w:p w:rsidR="002B71F1" w:rsidRPr="00EB73A7" w:rsidRDefault="002B71F1" w:rsidP="00EB73A7">
      <w:pPr>
        <w:pStyle w:val="Paragraphedeliste"/>
        <w:widowControl w:val="0"/>
        <w:autoSpaceDE w:val="0"/>
        <w:autoSpaceDN w:val="0"/>
        <w:adjustRightInd w:val="0"/>
        <w:spacing w:after="120"/>
        <w:ind w:left="624" w:right="624"/>
        <w:contextualSpacing w:val="0"/>
        <w:rPr>
          <w:bCs/>
          <w:lang w:val="fr-CA"/>
        </w:rPr>
      </w:pPr>
      <w:r w:rsidRPr="00EB73A7">
        <w:rPr>
          <w:bCs/>
          <w:lang w:val="fr-CA"/>
        </w:rPr>
        <w:t>«Comme la Cour l’a indiqué dans l’arrêt </w:t>
      </w:r>
      <w:r w:rsidRPr="00EB73A7">
        <w:rPr>
          <w:bCs/>
          <w:i/>
          <w:iCs/>
          <w:lang w:val="fr-CA"/>
        </w:rPr>
        <w:t xml:space="preserve">Bell </w:t>
      </w:r>
      <w:proofErr w:type="spellStart"/>
      <w:r w:rsidRPr="00EB73A7">
        <w:rPr>
          <w:bCs/>
          <w:i/>
          <w:iCs/>
          <w:lang w:val="fr-CA"/>
        </w:rPr>
        <w:t>ExpressVu</w:t>
      </w:r>
      <w:proofErr w:type="spellEnd"/>
      <w:r w:rsidRPr="00EB73A7">
        <w:rPr>
          <w:bCs/>
          <w:i/>
          <w:iCs/>
          <w:lang w:val="fr-CA"/>
        </w:rPr>
        <w:t xml:space="preserve"> Limited </w:t>
      </w:r>
      <w:proofErr w:type="spellStart"/>
      <w:r w:rsidRPr="00EB73A7">
        <w:rPr>
          <w:bCs/>
          <w:i/>
          <w:iCs/>
          <w:lang w:val="fr-CA"/>
        </w:rPr>
        <w:t>Partnership</w:t>
      </w:r>
      <w:proofErr w:type="spellEnd"/>
      <w:r w:rsidRPr="00EB73A7">
        <w:rPr>
          <w:bCs/>
          <w:i/>
          <w:iCs/>
          <w:lang w:val="fr-CA"/>
        </w:rPr>
        <w:t xml:space="preserve"> </w:t>
      </w:r>
      <w:r w:rsidRPr="00EB73A7">
        <w:rPr>
          <w:bCs/>
          <w:iCs/>
          <w:lang w:val="fr-CA"/>
        </w:rPr>
        <w:t>c.</w:t>
      </w:r>
      <w:r w:rsidRPr="00EB73A7">
        <w:rPr>
          <w:bCs/>
          <w:i/>
          <w:iCs/>
          <w:lang w:val="fr-CA"/>
        </w:rPr>
        <w:t xml:space="preserve"> Rex</w:t>
      </w:r>
      <w:r w:rsidRPr="00EB73A7">
        <w:rPr>
          <w:bCs/>
          <w:lang w:val="fr-CA"/>
        </w:rPr>
        <w:t>, 2002 CSC 42, « [c]</w:t>
      </w:r>
      <w:proofErr w:type="spellStart"/>
      <w:r w:rsidRPr="00EB73A7">
        <w:rPr>
          <w:bCs/>
          <w:lang w:val="fr-CA"/>
        </w:rPr>
        <w:t>ette</w:t>
      </w:r>
      <w:proofErr w:type="spellEnd"/>
      <w:r w:rsidRPr="00EB73A7">
        <w:rPr>
          <w:bCs/>
          <w:lang w:val="fr-CA"/>
        </w:rPr>
        <w:t xml:space="preserve"> méthode [d’interprétation </w:t>
      </w:r>
      <w:r w:rsidRPr="00EB73A7">
        <w:rPr>
          <w:bCs/>
          <w:lang w:val="fr-CA"/>
        </w:rPr>
        <w:lastRenderedPageBreak/>
        <w:t>législative] reconnaît le rôle important que joue inévitablement le contexte dans l’interprétation par les tribunaux du texte d’une loi » (par. 27)</w:t>
      </w:r>
      <w:r w:rsidRPr="00EB73A7">
        <w:rPr>
          <w:bCs/>
          <w:vertAlign w:val="superscript"/>
          <w:lang w:val="fr-CA"/>
        </w:rPr>
        <w:t xml:space="preserve"> </w:t>
      </w:r>
      <w:r w:rsidRPr="00EB73A7">
        <w:rPr>
          <w:bCs/>
          <w:vertAlign w:val="superscript"/>
          <w:lang w:val="fr-CA"/>
        </w:rPr>
        <w:footnoteReference w:id="76"/>
      </w:r>
      <w:r w:rsidRPr="00EB73A7">
        <w:rPr>
          <w:bCs/>
          <w:lang w:val="fr-CA"/>
        </w:rPr>
        <w:t>».</w:t>
      </w:r>
    </w:p>
    <w:p w:rsidR="002701FE" w:rsidRPr="00EB73A7" w:rsidRDefault="002701FE"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L’importance du contexte a également été soulignée par la Cour suprême :</w:t>
      </w:r>
    </w:p>
    <w:p w:rsidR="002701FE" w:rsidRPr="00EB73A7" w:rsidRDefault="002701FE" w:rsidP="00EB73A7">
      <w:pPr>
        <w:pStyle w:val="Paragraphedeliste"/>
        <w:widowControl w:val="0"/>
        <w:autoSpaceDE w:val="0"/>
        <w:autoSpaceDN w:val="0"/>
        <w:adjustRightInd w:val="0"/>
        <w:spacing w:after="120"/>
        <w:ind w:left="709" w:right="590"/>
        <w:contextualSpacing w:val="0"/>
        <w:rPr>
          <w:bCs/>
          <w:lang w:val="fr-CA"/>
        </w:rPr>
      </w:pPr>
      <w:r w:rsidRPr="00EB73A7">
        <w:rPr>
          <w:bCs/>
          <w:lang w:val="fr-CA"/>
        </w:rPr>
        <w:t>«Bien qu’il soit applicable à chacune des étapes du processus judiciaire, le critère de Dagenais/Mentuck est depuis toujours censé être utilisé avec souplesse et en fonction du contexte.</w:t>
      </w:r>
      <w:r w:rsidRPr="00EB73A7">
        <w:rPr>
          <w:rStyle w:val="Appelnotedebasdep"/>
          <w:bCs/>
          <w:lang w:val="fr-CA"/>
        </w:rPr>
        <w:footnoteReference w:id="77"/>
      </w:r>
      <w:r w:rsidRPr="00EB73A7">
        <w:rPr>
          <w:bCs/>
          <w:lang w:val="fr-CA"/>
        </w:rPr>
        <w:t>»</w:t>
      </w:r>
    </w:p>
    <w:p w:rsidR="00D23206" w:rsidRPr="00EB73A7" w:rsidRDefault="00D23206"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 xml:space="preserve">Il ressort de l’intitulé et de l’esprit de la </w:t>
      </w:r>
      <w:r w:rsidR="00287662" w:rsidRPr="00EB73A7">
        <w:rPr>
          <w:bCs/>
          <w:i/>
          <w:sz w:val="25"/>
          <w:szCs w:val="25"/>
          <w:lang w:val="fr-CA"/>
        </w:rPr>
        <w:t>LPFDAR</w:t>
      </w:r>
      <w:r w:rsidRPr="00EB73A7">
        <w:rPr>
          <w:bCs/>
          <w:sz w:val="25"/>
          <w:szCs w:val="25"/>
          <w:lang w:val="fr-CA"/>
        </w:rPr>
        <w:t xml:space="preserve"> que la confidentialité soit une pierre d’assise de cette loi.  Cette confidentialité</w:t>
      </w:r>
      <w:r w:rsidR="00287662" w:rsidRPr="00EB73A7">
        <w:rPr>
          <w:bCs/>
          <w:sz w:val="25"/>
          <w:szCs w:val="25"/>
          <w:lang w:val="fr-CA"/>
        </w:rPr>
        <w:t xml:space="preserve"> est nécessaire pour atteindre s</w:t>
      </w:r>
      <w:r w:rsidRPr="00EB73A7">
        <w:rPr>
          <w:bCs/>
          <w:sz w:val="25"/>
          <w:szCs w:val="25"/>
          <w:lang w:val="fr-CA"/>
        </w:rPr>
        <w:t xml:space="preserve">es objectifs </w:t>
      </w:r>
      <w:r w:rsidR="00287662" w:rsidRPr="00EB73A7">
        <w:rPr>
          <w:bCs/>
          <w:sz w:val="25"/>
          <w:szCs w:val="25"/>
          <w:lang w:val="fr-CA"/>
        </w:rPr>
        <w:t>soit :</w:t>
      </w:r>
      <w:r w:rsidRPr="00EB73A7">
        <w:rPr>
          <w:bCs/>
          <w:sz w:val="25"/>
          <w:szCs w:val="25"/>
          <w:lang w:val="fr-CA"/>
        </w:rPr>
        <w:t> (1) de protéger les fonctionnaires des représailles, (2) d’encourager les fonctionnaires à divulguer des actes potentiellement répréhensibles et ultimement (3) «de maintenir et d’accroître la confiance du public dans l’intégrité des fonctionnaires (et) dans les institutions publiques</w:t>
      </w:r>
      <w:r w:rsidRPr="00EB73A7">
        <w:rPr>
          <w:bCs/>
          <w:sz w:val="25"/>
          <w:szCs w:val="25"/>
          <w:vertAlign w:val="superscript"/>
          <w:lang w:val="fr-CA"/>
        </w:rPr>
        <w:footnoteReference w:id="78"/>
      </w:r>
      <w:r w:rsidRPr="00EB73A7">
        <w:rPr>
          <w:bCs/>
          <w:sz w:val="25"/>
          <w:szCs w:val="25"/>
          <w:lang w:val="fr-CA"/>
        </w:rPr>
        <w:t>».</w:t>
      </w:r>
    </w:p>
    <w:p w:rsidR="00D23206" w:rsidRPr="00EB73A7" w:rsidRDefault="00D23206"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 xml:space="preserve">En effet, la confidentialité permet à la </w:t>
      </w:r>
      <w:r w:rsidR="00287662" w:rsidRPr="00EB73A7">
        <w:rPr>
          <w:bCs/>
          <w:i/>
          <w:sz w:val="25"/>
          <w:szCs w:val="25"/>
          <w:lang w:val="fr-CA"/>
        </w:rPr>
        <w:t>LPFDAR</w:t>
      </w:r>
      <w:r w:rsidRPr="00EB73A7">
        <w:rPr>
          <w:bCs/>
          <w:sz w:val="25"/>
          <w:szCs w:val="25"/>
          <w:lang w:val="fr-CA"/>
        </w:rPr>
        <w:t xml:space="preserve"> de produire ses pleins effets et d’atteindre ses objectifs. Elle assure l’intégrité de la fonction publique fédérale et permet aux fonctionnaires de jouir de leur liberté d’expression, tel qu’en fait foi </w:t>
      </w:r>
      <w:r w:rsidR="00287662" w:rsidRPr="00EB73A7">
        <w:rPr>
          <w:bCs/>
          <w:sz w:val="25"/>
          <w:szCs w:val="25"/>
          <w:lang w:val="fr-CA"/>
        </w:rPr>
        <w:t>son</w:t>
      </w:r>
      <w:r w:rsidR="00AF02AE" w:rsidRPr="00EB73A7">
        <w:rPr>
          <w:bCs/>
          <w:sz w:val="25"/>
          <w:szCs w:val="25"/>
          <w:lang w:val="fr-CA"/>
        </w:rPr>
        <w:t xml:space="preserve"> préambule</w:t>
      </w:r>
      <w:r w:rsidRPr="00EB73A7">
        <w:rPr>
          <w:bCs/>
          <w:sz w:val="25"/>
          <w:szCs w:val="25"/>
          <w:lang w:val="fr-CA"/>
        </w:rPr>
        <w:t> :</w:t>
      </w:r>
    </w:p>
    <w:p w:rsidR="00D23206" w:rsidRPr="00EB73A7" w:rsidRDefault="00D23206" w:rsidP="00EB73A7">
      <w:pPr>
        <w:spacing w:after="120"/>
        <w:ind w:left="737" w:right="737"/>
        <w:rPr>
          <w:lang w:val="fr-CA"/>
        </w:rPr>
      </w:pPr>
      <w:r w:rsidRPr="00EB73A7">
        <w:rPr>
          <w:lang w:val="fr-CA"/>
        </w:rPr>
        <w:t>« Attendu :</w:t>
      </w:r>
    </w:p>
    <w:p w:rsidR="00D23206" w:rsidRPr="00EB73A7" w:rsidRDefault="00D23206" w:rsidP="00EB73A7">
      <w:pPr>
        <w:spacing w:after="120"/>
        <w:ind w:left="737" w:right="737"/>
        <w:rPr>
          <w:lang w:val="fr-CA"/>
        </w:rPr>
      </w:pPr>
      <w:proofErr w:type="gramStart"/>
      <w:r w:rsidRPr="00EB73A7">
        <w:rPr>
          <w:lang w:val="fr-CA"/>
        </w:rPr>
        <w:t>que</w:t>
      </w:r>
      <w:proofErr w:type="gramEnd"/>
      <w:r w:rsidRPr="00EB73A7">
        <w:rPr>
          <w:lang w:val="fr-CA"/>
        </w:rPr>
        <w:t xml:space="preserve"> l’administration publique fédérale est une institution nationale essentielle au fonctionnement de la démocratie parlementaire canadienne;</w:t>
      </w:r>
    </w:p>
    <w:p w:rsidR="00D23206" w:rsidRPr="00EB73A7" w:rsidRDefault="00D23206" w:rsidP="00EB73A7">
      <w:pPr>
        <w:spacing w:after="120"/>
        <w:ind w:left="737" w:right="737"/>
        <w:rPr>
          <w:b/>
          <w:lang w:val="fr-CA"/>
        </w:rPr>
      </w:pPr>
      <w:proofErr w:type="gramStart"/>
      <w:r w:rsidRPr="00EB73A7">
        <w:rPr>
          <w:b/>
          <w:lang w:val="fr-CA"/>
        </w:rPr>
        <w:t>qu’il</w:t>
      </w:r>
      <w:proofErr w:type="gramEnd"/>
      <w:r w:rsidRPr="00EB73A7">
        <w:rPr>
          <w:b/>
          <w:lang w:val="fr-CA"/>
        </w:rPr>
        <w:t xml:space="preserve"> est dans </w:t>
      </w:r>
      <w:r w:rsidRPr="00EB73A7">
        <w:rPr>
          <w:b/>
          <w:u w:val="double"/>
          <w:lang w:val="fr-CA"/>
        </w:rPr>
        <w:t>l’intérêt public</w:t>
      </w:r>
      <w:r w:rsidRPr="00EB73A7">
        <w:rPr>
          <w:b/>
          <w:lang w:val="fr-CA"/>
        </w:rPr>
        <w:t xml:space="preserve"> de maintenir et d’accroître la confiance du public dans l’intégrité des fonctionnaires;</w:t>
      </w:r>
    </w:p>
    <w:p w:rsidR="00D23206" w:rsidRPr="00EB73A7" w:rsidRDefault="00D23206" w:rsidP="00EB73A7">
      <w:pPr>
        <w:spacing w:after="120"/>
        <w:ind w:left="737" w:right="737"/>
        <w:rPr>
          <w:lang w:val="fr-CA"/>
        </w:rPr>
      </w:pPr>
      <w:r w:rsidRPr="00EB73A7">
        <w:rPr>
          <w:b/>
          <w:lang w:val="fr-CA"/>
        </w:rPr>
        <w:t>que la confiance dans les institutions publiques ne peut que profiter de la création de mécanismes efficaces de divulgation des actes répréhensibles et de protection des fonctionnaires divulgateurs</w:t>
      </w:r>
      <w:r w:rsidRPr="00EB73A7">
        <w:rPr>
          <w:lang w:val="fr-CA"/>
        </w:rPr>
        <w:t>, et de l’adoption d’un code de conduite du secteur public;</w:t>
      </w:r>
    </w:p>
    <w:p w:rsidR="00D23206" w:rsidRPr="00EB73A7" w:rsidRDefault="00D23206" w:rsidP="00EB73A7">
      <w:pPr>
        <w:spacing w:after="120"/>
        <w:ind w:left="737" w:right="737"/>
        <w:rPr>
          <w:bCs/>
          <w:lang w:val="fr-CA"/>
        </w:rPr>
      </w:pPr>
      <w:proofErr w:type="gramStart"/>
      <w:r w:rsidRPr="00EB73A7">
        <w:rPr>
          <w:lang w:val="fr-CA"/>
        </w:rPr>
        <w:t>que</w:t>
      </w:r>
      <w:proofErr w:type="gramEnd"/>
      <w:r w:rsidRPr="00EB73A7">
        <w:rPr>
          <w:lang w:val="fr-CA"/>
        </w:rPr>
        <w:t xml:space="preserve"> les fonctionnaires ont un devoir de loyauté envers leur employeur et bénéficient de la liberté d’expression garantie par la </w:t>
      </w:r>
      <w:hyperlink r:id="rId12" w:history="1">
        <w:r w:rsidRPr="00EB73A7">
          <w:rPr>
            <w:rStyle w:val="Lienhypertexte"/>
            <w:i/>
            <w:iCs/>
            <w:color w:val="auto"/>
            <w:u w:val="none"/>
            <w:lang w:val="fr-CA"/>
          </w:rPr>
          <w:t>Charte canadienne des droits et libertés</w:t>
        </w:r>
      </w:hyperlink>
      <w:r w:rsidRPr="00EB73A7">
        <w:rPr>
          <w:lang w:val="fr-CA"/>
        </w:rPr>
        <w:t> et que la présente loi vise à atteindre l’équilibre entre ce devoir et cette liberté;</w:t>
      </w:r>
      <w:r w:rsidR="00B84CFD" w:rsidRPr="00EB73A7">
        <w:rPr>
          <w:lang w:val="fr-CA"/>
        </w:rPr>
        <w:t xml:space="preserve"> </w:t>
      </w:r>
      <w:r w:rsidRPr="00EB73A7">
        <w:rPr>
          <w:lang w:val="fr-CA"/>
        </w:rPr>
        <w:t>[…]</w:t>
      </w:r>
    </w:p>
    <w:p w:rsidR="00022699" w:rsidRDefault="00022699"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Pr>
          <w:bCs/>
          <w:sz w:val="25"/>
          <w:szCs w:val="25"/>
          <w:lang w:val="fr-CA"/>
        </w:rPr>
        <w:t xml:space="preserve">Il faut également mentionner une théorie émergente </w:t>
      </w:r>
      <w:proofErr w:type="gramStart"/>
      <w:r>
        <w:rPr>
          <w:bCs/>
          <w:sz w:val="25"/>
          <w:szCs w:val="25"/>
          <w:lang w:val="fr-CA"/>
        </w:rPr>
        <w:t>fort</w:t>
      </w:r>
      <w:proofErr w:type="gramEnd"/>
      <w:r>
        <w:rPr>
          <w:bCs/>
          <w:sz w:val="25"/>
          <w:szCs w:val="25"/>
          <w:lang w:val="fr-CA"/>
        </w:rPr>
        <w:t xml:space="preserve"> intéressante qui associe la </w:t>
      </w:r>
      <w:r>
        <w:rPr>
          <w:bCs/>
          <w:sz w:val="25"/>
          <w:szCs w:val="25"/>
          <w:lang w:val="fr-CA"/>
        </w:rPr>
        <w:lastRenderedPageBreak/>
        <w:t>liberté de conscience (art. 2a) Charte) avec le devoir moral de dénonciation</w:t>
      </w:r>
      <w:r>
        <w:rPr>
          <w:rStyle w:val="Appelnotedebasdep"/>
          <w:bCs/>
          <w:sz w:val="25"/>
          <w:szCs w:val="25"/>
          <w:lang w:val="fr-CA"/>
        </w:rPr>
        <w:footnoteReference w:id="79"/>
      </w:r>
      <w:r>
        <w:rPr>
          <w:bCs/>
          <w:sz w:val="25"/>
          <w:szCs w:val="25"/>
          <w:lang w:val="fr-CA"/>
        </w:rPr>
        <w:t>.</w:t>
      </w:r>
    </w:p>
    <w:p w:rsidR="00D23206" w:rsidRPr="00EB73A7" w:rsidRDefault="00D23206"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Il est à craindre que ces objectifs importants ne soient pas atteints si les fonctionnaires divulgateurs ne bénéficient pas de garanties de confidentialité, tant au stade de la divulgation du présumé acte répréhensible que de la plainte en représailles.  Il en va de même lorsque ces sujets sont amenés en contrôle judiciaire de la décision au stade de la recevabilité qui statue sur ces sujets.</w:t>
      </w:r>
    </w:p>
    <w:p w:rsidR="00D23206" w:rsidRPr="00EB73A7" w:rsidRDefault="00D23206"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En plaçant les fonctionnaires à risques de représailles, c’est-à-dire en leur retirant ou en leur refusant la protection de leur identité n</w:t>
      </w:r>
      <w:r w:rsidR="00287662" w:rsidRPr="00EB73A7">
        <w:rPr>
          <w:bCs/>
          <w:sz w:val="25"/>
          <w:szCs w:val="25"/>
          <w:lang w:val="fr-CA"/>
        </w:rPr>
        <w:t xml:space="preserve">otamment, c’est l’ensemble des </w:t>
      </w:r>
      <w:r w:rsidRPr="00EB73A7">
        <w:rPr>
          <w:bCs/>
          <w:sz w:val="25"/>
          <w:szCs w:val="25"/>
          <w:lang w:val="fr-CA"/>
        </w:rPr>
        <w:t>objectif</w:t>
      </w:r>
      <w:r w:rsidR="00287662" w:rsidRPr="00EB73A7">
        <w:rPr>
          <w:bCs/>
          <w:sz w:val="25"/>
          <w:szCs w:val="25"/>
          <w:lang w:val="fr-CA"/>
        </w:rPr>
        <w:t>s</w:t>
      </w:r>
      <w:r w:rsidRPr="00EB73A7">
        <w:rPr>
          <w:bCs/>
          <w:sz w:val="25"/>
          <w:szCs w:val="25"/>
          <w:lang w:val="fr-CA"/>
        </w:rPr>
        <w:t xml:space="preserve"> de la </w:t>
      </w:r>
      <w:r w:rsidRPr="00EB73A7">
        <w:rPr>
          <w:bCs/>
          <w:i/>
          <w:sz w:val="25"/>
          <w:szCs w:val="25"/>
          <w:lang w:val="fr-CA"/>
        </w:rPr>
        <w:t>L</w:t>
      </w:r>
      <w:r w:rsidR="00287662" w:rsidRPr="00EB73A7">
        <w:rPr>
          <w:bCs/>
          <w:i/>
          <w:sz w:val="25"/>
          <w:szCs w:val="25"/>
          <w:lang w:val="fr-CA"/>
        </w:rPr>
        <w:t>PFDAR</w:t>
      </w:r>
      <w:r w:rsidRPr="00EB73A7">
        <w:rPr>
          <w:bCs/>
          <w:sz w:val="25"/>
          <w:szCs w:val="25"/>
          <w:lang w:val="fr-CA"/>
        </w:rPr>
        <w:t xml:space="preserve"> qui </w:t>
      </w:r>
      <w:r w:rsidR="00287662" w:rsidRPr="00EB73A7">
        <w:rPr>
          <w:bCs/>
          <w:sz w:val="25"/>
          <w:szCs w:val="25"/>
          <w:lang w:val="fr-CA"/>
        </w:rPr>
        <w:t>sont</w:t>
      </w:r>
      <w:r w:rsidRPr="00EB73A7">
        <w:rPr>
          <w:bCs/>
          <w:sz w:val="25"/>
          <w:szCs w:val="25"/>
          <w:lang w:val="fr-CA"/>
        </w:rPr>
        <w:t xml:space="preserve"> perturbé</w:t>
      </w:r>
      <w:r w:rsidR="00287662" w:rsidRPr="00EB73A7">
        <w:rPr>
          <w:bCs/>
          <w:sz w:val="25"/>
          <w:szCs w:val="25"/>
          <w:lang w:val="fr-CA"/>
        </w:rPr>
        <w:t>s</w:t>
      </w:r>
      <w:r w:rsidRPr="00EB73A7">
        <w:rPr>
          <w:bCs/>
          <w:sz w:val="25"/>
          <w:szCs w:val="25"/>
          <w:lang w:val="fr-CA"/>
        </w:rPr>
        <w:t>.</w:t>
      </w:r>
    </w:p>
    <w:p w:rsidR="00D23206" w:rsidRPr="00EB73A7" w:rsidRDefault="00D23206"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Le public, qui s’attend à ce que la fonction publique agisse selon les plus hauts standards d’intégrité et d’éthique, a intérêt à ce que la requête en confidentialité soit accordée afin que la lumière soit faite sur les actes faisant l’objet de la divulgation par l’appelant.  Il en va de l’intégrité de la fonction publique fédérale qui, dans le contexte actuel, a avantage à ce que le processus de divulgation soit le plus efficace possible.</w:t>
      </w:r>
    </w:p>
    <w:p w:rsidR="00D23206" w:rsidRPr="00EB73A7" w:rsidRDefault="00D23206"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 xml:space="preserve">Les importantes visées de la </w:t>
      </w:r>
      <w:r w:rsidR="00287662" w:rsidRPr="00EB73A7">
        <w:rPr>
          <w:bCs/>
          <w:i/>
          <w:sz w:val="25"/>
          <w:szCs w:val="25"/>
          <w:lang w:val="fr-CA"/>
        </w:rPr>
        <w:t>LPFDAR</w:t>
      </w:r>
      <w:r w:rsidRPr="00EB73A7">
        <w:rPr>
          <w:bCs/>
          <w:sz w:val="25"/>
          <w:szCs w:val="25"/>
          <w:lang w:val="fr-CA"/>
        </w:rPr>
        <w:t xml:space="preserve"> doivent donc, notamment pour cette raison, primer sur la règle générale de publicité des débats judiciaires.</w:t>
      </w:r>
    </w:p>
    <w:p w:rsidR="00D23206" w:rsidRPr="00EB73A7" w:rsidRDefault="004F311F"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 xml:space="preserve">Plus particulièrement, la </w:t>
      </w:r>
      <w:r w:rsidR="00287662" w:rsidRPr="00EB73A7">
        <w:rPr>
          <w:bCs/>
          <w:i/>
          <w:sz w:val="25"/>
          <w:szCs w:val="25"/>
          <w:lang w:val="fr-CA"/>
        </w:rPr>
        <w:t>LPFDAR</w:t>
      </w:r>
      <w:r w:rsidRPr="00EB73A7">
        <w:rPr>
          <w:bCs/>
          <w:sz w:val="25"/>
          <w:szCs w:val="25"/>
          <w:lang w:val="fr-CA"/>
        </w:rPr>
        <w:t xml:space="preserve"> prévoit explicitement le caractère confidentiel des processus créés par </w:t>
      </w:r>
      <w:r w:rsidR="001610F3" w:rsidRPr="00EB73A7">
        <w:rPr>
          <w:bCs/>
          <w:sz w:val="25"/>
          <w:szCs w:val="25"/>
          <w:lang w:val="fr-CA"/>
        </w:rPr>
        <w:t>celle-ci aux articles 43 et 44.  Deux articles complètement ignorés par le juge de Montigny.</w:t>
      </w:r>
    </w:p>
    <w:p w:rsidR="004F311F" w:rsidRPr="00EB73A7" w:rsidRDefault="004F311F"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Ces articles sont renforcés par les attributions du Commissaire qu</w:t>
      </w:r>
      <w:r w:rsidR="00287662" w:rsidRPr="00EB73A7">
        <w:rPr>
          <w:bCs/>
          <w:sz w:val="25"/>
          <w:szCs w:val="25"/>
          <w:lang w:val="fr-CA"/>
        </w:rPr>
        <w:t xml:space="preserve">i </w:t>
      </w:r>
      <w:r w:rsidR="00BA1384" w:rsidRPr="00EB73A7">
        <w:rPr>
          <w:bCs/>
          <w:sz w:val="25"/>
          <w:szCs w:val="25"/>
          <w:lang w:val="fr-CA"/>
        </w:rPr>
        <w:t>incluent à l’alinéa 22e)</w:t>
      </w:r>
      <w:r w:rsidRPr="00EB73A7">
        <w:rPr>
          <w:bCs/>
          <w:sz w:val="25"/>
          <w:szCs w:val="25"/>
          <w:lang w:val="fr-CA"/>
        </w:rPr>
        <w:t> :</w:t>
      </w:r>
    </w:p>
    <w:p w:rsidR="00615D56" w:rsidRPr="00EB73A7" w:rsidRDefault="00615D56" w:rsidP="00EB73A7">
      <w:pPr>
        <w:pStyle w:val="Paragraphedeliste"/>
        <w:widowControl w:val="0"/>
        <w:autoSpaceDE w:val="0"/>
        <w:autoSpaceDN w:val="0"/>
        <w:adjustRightInd w:val="0"/>
        <w:spacing w:after="120"/>
        <w:ind w:left="567" w:right="448"/>
        <w:contextualSpacing w:val="0"/>
        <w:rPr>
          <w:bCs/>
          <w:lang w:val="fr-CA"/>
        </w:rPr>
      </w:pPr>
      <w:r w:rsidRPr="00EB73A7">
        <w:rPr>
          <w:bCs/>
          <w:lang w:val="fr-CA"/>
        </w:rPr>
        <w:t>«sous réserve de toute autre loi fédérale applicable, veiller, dans toute la mesure du possible et en conformité avec les règles de droit en vigueur, à ce que l’identité des personnes mises en cause par une divulgation ou une enquête soit protégée, notamment celle du divulgateur, des témoins et de l’auteur présumé de l’acte répréhensible»</w:t>
      </w:r>
    </w:p>
    <w:p w:rsidR="00FC491E" w:rsidRPr="00EB73A7" w:rsidRDefault="00FC491E"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Ces articles doivent recevoir une interprétation</w:t>
      </w:r>
      <w:r w:rsidR="00014380" w:rsidRPr="00EB73A7">
        <w:rPr>
          <w:rStyle w:val="Appelnotedebasdep"/>
          <w:bCs/>
          <w:sz w:val="25"/>
          <w:szCs w:val="25"/>
          <w:lang w:val="fr-CA"/>
        </w:rPr>
        <w:footnoteReference w:id="80"/>
      </w:r>
      <w:r w:rsidRPr="00EB73A7">
        <w:rPr>
          <w:bCs/>
          <w:sz w:val="25"/>
          <w:szCs w:val="25"/>
          <w:lang w:val="fr-CA"/>
        </w:rPr>
        <w:t xml:space="preserve"> e</w:t>
      </w:r>
      <w:r w:rsidR="00BA1384" w:rsidRPr="00EB73A7">
        <w:rPr>
          <w:bCs/>
          <w:sz w:val="25"/>
          <w:szCs w:val="25"/>
          <w:lang w:val="fr-CA"/>
        </w:rPr>
        <w:t>xtensive confirmant le but de cette loi</w:t>
      </w:r>
      <w:r w:rsidRPr="00EB73A7">
        <w:rPr>
          <w:bCs/>
          <w:sz w:val="25"/>
          <w:szCs w:val="25"/>
          <w:lang w:val="fr-CA"/>
        </w:rPr>
        <w:t> : soit d’assurer une protection étanche aux fonctionnaires divulgateurs afin de favoriser les divulgations.  L’article 44 doit donc être interprété comme s’appliquant autant aux divulgations qu’</w:t>
      </w:r>
      <w:r w:rsidR="00014380" w:rsidRPr="00EB73A7">
        <w:rPr>
          <w:bCs/>
          <w:sz w:val="25"/>
          <w:szCs w:val="25"/>
          <w:lang w:val="fr-CA"/>
        </w:rPr>
        <w:t xml:space="preserve">aux plaintes en représailles, contrairement </w:t>
      </w:r>
      <w:r w:rsidR="00014380" w:rsidRPr="00EB73A7">
        <w:rPr>
          <w:bCs/>
          <w:sz w:val="25"/>
          <w:szCs w:val="25"/>
          <w:lang w:val="fr-CA"/>
        </w:rPr>
        <w:lastRenderedPageBreak/>
        <w:t>à ce que prétend la Cour fédérale qui dissocie complètement cet article des plaintes en représailles</w:t>
      </w:r>
      <w:r w:rsidR="00014380" w:rsidRPr="00EB73A7">
        <w:rPr>
          <w:rStyle w:val="Appelnotedebasdep"/>
          <w:bCs/>
          <w:sz w:val="25"/>
          <w:szCs w:val="25"/>
          <w:lang w:val="fr-CA"/>
        </w:rPr>
        <w:footnoteReference w:id="81"/>
      </w:r>
      <w:r w:rsidR="00014380" w:rsidRPr="00EB73A7">
        <w:rPr>
          <w:bCs/>
          <w:sz w:val="25"/>
          <w:szCs w:val="25"/>
          <w:lang w:val="fr-CA"/>
        </w:rPr>
        <w:t>.</w:t>
      </w:r>
      <w:r w:rsidR="00E8081B" w:rsidRPr="00EB73A7">
        <w:rPr>
          <w:bCs/>
          <w:sz w:val="25"/>
          <w:szCs w:val="25"/>
          <w:lang w:val="fr-CA"/>
        </w:rPr>
        <w:t xml:space="preserve">  Puisque la plainte en représailles est le cœur et la suite malheureuse de la divulgation, l’article 22e) doit également s’appliquer à ce processus, du moins à l’étape de la recevabilité. </w:t>
      </w:r>
    </w:p>
    <w:p w:rsidR="004F311F" w:rsidRPr="00EB73A7" w:rsidRDefault="004F311F"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Puisque le Procureur général du Canada agit en quelque sorte dans la présente instance au nom du Commissaire</w:t>
      </w:r>
      <w:r w:rsidR="00027486" w:rsidRPr="00EB73A7">
        <w:rPr>
          <w:rStyle w:val="Appelnotedebasdep"/>
          <w:bCs/>
          <w:sz w:val="25"/>
          <w:szCs w:val="25"/>
          <w:lang w:val="fr-CA"/>
        </w:rPr>
        <w:footnoteReference w:id="82"/>
      </w:r>
      <w:r w:rsidRPr="00EB73A7">
        <w:rPr>
          <w:bCs/>
          <w:sz w:val="25"/>
          <w:szCs w:val="25"/>
          <w:lang w:val="fr-CA"/>
        </w:rPr>
        <w:t>, il est tenu par ces disposi</w:t>
      </w:r>
      <w:r w:rsidR="005B30D9" w:rsidRPr="00EB73A7">
        <w:rPr>
          <w:bCs/>
          <w:sz w:val="25"/>
          <w:szCs w:val="25"/>
          <w:lang w:val="fr-CA"/>
        </w:rPr>
        <w:t xml:space="preserve">tions à la même obligation de </w:t>
      </w:r>
      <w:r w:rsidRPr="00EB73A7">
        <w:rPr>
          <w:bCs/>
          <w:sz w:val="25"/>
          <w:szCs w:val="25"/>
          <w:lang w:val="fr-CA"/>
        </w:rPr>
        <w:t>confidentialité.</w:t>
      </w:r>
      <w:r w:rsidR="00014380" w:rsidRPr="00EB73A7">
        <w:rPr>
          <w:bCs/>
          <w:sz w:val="25"/>
          <w:szCs w:val="25"/>
          <w:lang w:val="fr-CA"/>
        </w:rPr>
        <w:t xml:space="preserve">  Cette confidentialité doit donc être </w:t>
      </w:r>
      <w:r w:rsidR="00A75E81" w:rsidRPr="00EB73A7">
        <w:rPr>
          <w:bCs/>
          <w:sz w:val="25"/>
          <w:szCs w:val="25"/>
          <w:lang w:val="fr-CA"/>
        </w:rPr>
        <w:t>maintenue</w:t>
      </w:r>
      <w:r w:rsidR="00014380" w:rsidRPr="00EB73A7">
        <w:rPr>
          <w:bCs/>
          <w:sz w:val="25"/>
          <w:szCs w:val="25"/>
          <w:lang w:val="fr-CA"/>
        </w:rPr>
        <w:t xml:space="preserve"> lors du contrôle judiciaire.</w:t>
      </w:r>
    </w:p>
    <w:p w:rsidR="004F311F" w:rsidRPr="00EB73A7" w:rsidRDefault="004F311F"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En rendant public les renseignements de la présente instance relatifs à l’identité de l’appelant en tant que fonctionnaire divulgateur et relatifs à sa divulgation, l</w:t>
      </w:r>
      <w:r w:rsidR="00BA1384" w:rsidRPr="00EB73A7">
        <w:rPr>
          <w:bCs/>
          <w:sz w:val="25"/>
          <w:szCs w:val="25"/>
          <w:lang w:val="fr-CA"/>
        </w:rPr>
        <w:t xml:space="preserve">a nécessité de confidentialité de la </w:t>
      </w:r>
      <w:r w:rsidR="00BA1384" w:rsidRPr="00EB73A7">
        <w:rPr>
          <w:bCs/>
          <w:i/>
          <w:sz w:val="25"/>
          <w:szCs w:val="25"/>
          <w:lang w:val="fr-CA"/>
        </w:rPr>
        <w:t>LPFDAR</w:t>
      </w:r>
      <w:r w:rsidRPr="00EB73A7">
        <w:rPr>
          <w:bCs/>
          <w:sz w:val="25"/>
          <w:szCs w:val="25"/>
          <w:lang w:val="fr-CA"/>
        </w:rPr>
        <w:t xml:space="preserve"> n’est pas </w:t>
      </w:r>
      <w:r w:rsidR="00F63CBC" w:rsidRPr="00EB73A7">
        <w:rPr>
          <w:bCs/>
          <w:sz w:val="25"/>
          <w:szCs w:val="25"/>
          <w:lang w:val="fr-CA"/>
        </w:rPr>
        <w:t>respectée</w:t>
      </w:r>
      <w:r w:rsidRPr="00EB73A7">
        <w:rPr>
          <w:bCs/>
          <w:sz w:val="25"/>
          <w:szCs w:val="25"/>
          <w:lang w:val="fr-CA"/>
        </w:rPr>
        <w:t>.  Si cet</w:t>
      </w:r>
      <w:r w:rsidR="00BA1384" w:rsidRPr="00EB73A7">
        <w:rPr>
          <w:bCs/>
          <w:sz w:val="25"/>
          <w:szCs w:val="25"/>
          <w:lang w:val="fr-CA"/>
        </w:rPr>
        <w:t>te nécessité</w:t>
      </w:r>
      <w:r w:rsidR="00F63CBC" w:rsidRPr="00EB73A7">
        <w:rPr>
          <w:bCs/>
          <w:sz w:val="25"/>
          <w:szCs w:val="25"/>
          <w:lang w:val="fr-CA"/>
        </w:rPr>
        <w:t xml:space="preserve"> n’est pas respectée</w:t>
      </w:r>
      <w:r w:rsidRPr="00EB73A7">
        <w:rPr>
          <w:bCs/>
          <w:sz w:val="25"/>
          <w:szCs w:val="25"/>
          <w:lang w:val="fr-CA"/>
        </w:rPr>
        <w:t>, c’est l’</w:t>
      </w:r>
      <w:r w:rsidR="005A6411" w:rsidRPr="00EB73A7">
        <w:rPr>
          <w:bCs/>
          <w:sz w:val="25"/>
          <w:szCs w:val="25"/>
          <w:lang w:val="fr-CA"/>
        </w:rPr>
        <w:t>ensemble des objectifs de cette loi</w:t>
      </w:r>
      <w:r w:rsidRPr="00EB73A7">
        <w:rPr>
          <w:bCs/>
          <w:sz w:val="25"/>
          <w:szCs w:val="25"/>
          <w:lang w:val="fr-CA"/>
        </w:rPr>
        <w:t xml:space="preserve"> qui ne sont pas atteints.</w:t>
      </w:r>
    </w:p>
    <w:p w:rsidR="004F311F" w:rsidRPr="00EB73A7" w:rsidRDefault="004F311F"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La confidentialité prévue par cette loi n’a qu’une seule limite intrinsèque : le déclenchement d’une enquête suite à l’évaluation de la recevabilité d’une plainte en représailles</w:t>
      </w:r>
      <w:r w:rsidR="001610F3" w:rsidRPr="00EB73A7">
        <w:rPr>
          <w:bCs/>
          <w:sz w:val="25"/>
          <w:szCs w:val="25"/>
          <w:lang w:val="fr-CA"/>
        </w:rPr>
        <w:t xml:space="preserve"> jugée recevable</w:t>
      </w:r>
      <w:r w:rsidRPr="00EB73A7">
        <w:rPr>
          <w:bCs/>
          <w:sz w:val="25"/>
          <w:szCs w:val="25"/>
          <w:lang w:val="fr-CA"/>
        </w:rPr>
        <w:t xml:space="preserve"> (voir la distinction entre les paragraphes 19.4(2) et 19.4(3) </w:t>
      </w:r>
      <w:r w:rsidR="00F63CBC" w:rsidRPr="00EB73A7">
        <w:rPr>
          <w:bCs/>
          <w:i/>
          <w:sz w:val="25"/>
          <w:szCs w:val="25"/>
          <w:lang w:val="fr-CA"/>
        </w:rPr>
        <w:t>LPFDAR</w:t>
      </w:r>
      <w:r w:rsidRPr="00EB73A7">
        <w:rPr>
          <w:bCs/>
          <w:sz w:val="25"/>
          <w:szCs w:val="25"/>
          <w:lang w:val="fr-CA"/>
        </w:rPr>
        <w:t>).  Tout autre processus du Commissariat est soumis aux règles générales de confi</w:t>
      </w:r>
      <w:r w:rsidR="00E8081B" w:rsidRPr="00EB73A7">
        <w:rPr>
          <w:bCs/>
          <w:sz w:val="25"/>
          <w:szCs w:val="25"/>
          <w:lang w:val="fr-CA"/>
        </w:rPr>
        <w:t>dentialité expliquées ci-haut.</w:t>
      </w:r>
    </w:p>
    <w:p w:rsidR="006902EE" w:rsidRPr="00EB73A7" w:rsidRDefault="006902EE"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 xml:space="preserve">Une erreur majeure du juge de Montigny dans son jugement du 2 août 2013 a été de ne pas considérer le secret, prévu à l’article 44, comme la règle générale entourant la </w:t>
      </w:r>
      <w:r w:rsidRPr="00EB73A7">
        <w:rPr>
          <w:bCs/>
          <w:i/>
          <w:sz w:val="25"/>
          <w:szCs w:val="25"/>
          <w:lang w:val="fr-CA"/>
        </w:rPr>
        <w:t>L</w:t>
      </w:r>
      <w:r w:rsidR="005A6411" w:rsidRPr="00EB73A7">
        <w:rPr>
          <w:bCs/>
          <w:i/>
          <w:sz w:val="25"/>
          <w:szCs w:val="25"/>
          <w:lang w:val="fr-CA"/>
        </w:rPr>
        <w:t>PFDAR</w:t>
      </w:r>
      <w:r w:rsidRPr="00EB73A7">
        <w:rPr>
          <w:bCs/>
          <w:sz w:val="25"/>
          <w:szCs w:val="25"/>
          <w:lang w:val="fr-CA"/>
        </w:rPr>
        <w:t>, y compris les plaintes en représailles</w:t>
      </w:r>
      <w:r w:rsidR="00DB4EB8" w:rsidRPr="00EB73A7">
        <w:rPr>
          <w:rStyle w:val="Appelnotedebasdep"/>
          <w:bCs/>
          <w:sz w:val="25"/>
          <w:szCs w:val="25"/>
          <w:lang w:val="fr-CA"/>
        </w:rPr>
        <w:footnoteReference w:id="83"/>
      </w:r>
      <w:r w:rsidRPr="00EB73A7">
        <w:rPr>
          <w:bCs/>
          <w:sz w:val="25"/>
          <w:szCs w:val="25"/>
          <w:lang w:val="fr-CA"/>
        </w:rPr>
        <w:t>.</w:t>
      </w:r>
    </w:p>
    <w:p w:rsidR="00B94AD5" w:rsidRPr="00EB73A7" w:rsidRDefault="00B94AD5"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 xml:space="preserve">Le Commissaire Dion s’exprimait ainsi le 31 janvier 2012 devant le Comité sénatorial des Finances nationales : </w:t>
      </w:r>
    </w:p>
    <w:p w:rsidR="00B94AD5" w:rsidRPr="00EB73A7" w:rsidRDefault="00B94AD5" w:rsidP="00EB73A7">
      <w:pPr>
        <w:pStyle w:val="Paragraphedeliste"/>
        <w:widowControl w:val="0"/>
        <w:autoSpaceDE w:val="0"/>
        <w:autoSpaceDN w:val="0"/>
        <w:adjustRightInd w:val="0"/>
        <w:spacing w:after="120"/>
        <w:ind w:left="567" w:right="590"/>
        <w:contextualSpacing w:val="0"/>
        <w:rPr>
          <w:bCs/>
          <w:lang w:val="fr-CA"/>
        </w:rPr>
      </w:pPr>
      <w:r w:rsidRPr="00EB73A7">
        <w:rPr>
          <w:bCs/>
          <w:lang w:val="fr-CA"/>
        </w:rPr>
        <w:t xml:space="preserve">«Il faut toujours porter une grande attention aux besoins de respecter </w:t>
      </w:r>
      <w:r w:rsidRPr="00EB73A7">
        <w:rPr>
          <w:bCs/>
          <w:u w:val="single"/>
          <w:lang w:val="fr-CA"/>
        </w:rPr>
        <w:t>la confidentialité</w:t>
      </w:r>
      <w:r w:rsidRPr="00EB73A7">
        <w:rPr>
          <w:bCs/>
          <w:lang w:val="fr-CA"/>
        </w:rPr>
        <w:t xml:space="preserve"> qui </w:t>
      </w:r>
      <w:r w:rsidRPr="00EB73A7">
        <w:rPr>
          <w:bCs/>
          <w:u w:val="single"/>
          <w:lang w:val="fr-CA"/>
        </w:rPr>
        <w:t>est un des piliers de cette loi</w:t>
      </w:r>
      <w:r w:rsidRPr="00EB73A7">
        <w:rPr>
          <w:bCs/>
          <w:lang w:val="fr-CA"/>
        </w:rPr>
        <w:t>. Évidemment, les gens ne feraient pas de divulgation s'ils avaient un doute sur le caractère confidentiel de ce qu'ils font avec nous.</w:t>
      </w:r>
      <w:r w:rsidRPr="00EB73A7">
        <w:rPr>
          <w:rStyle w:val="Appelnotedebasdep"/>
          <w:bCs/>
          <w:lang w:val="fr-CA"/>
        </w:rPr>
        <w:footnoteReference w:id="84"/>
      </w:r>
      <w:r w:rsidRPr="00EB73A7">
        <w:rPr>
          <w:bCs/>
          <w:lang w:val="fr-CA"/>
        </w:rPr>
        <w:t>»</w:t>
      </w:r>
    </w:p>
    <w:p w:rsidR="004F311F" w:rsidRPr="00EB73A7" w:rsidRDefault="004F311F"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 xml:space="preserve">Pourquoi la confidentialité devrait-elle s’appliquer autant à l’ensemble processus entourant la divulgation d’actes répréhensibles que l’évaluation de la recevabilité </w:t>
      </w:r>
      <w:r w:rsidRPr="00EB73A7">
        <w:rPr>
          <w:bCs/>
          <w:sz w:val="25"/>
          <w:szCs w:val="25"/>
          <w:lang w:val="fr-CA"/>
        </w:rPr>
        <w:lastRenderedPageBreak/>
        <w:t xml:space="preserve">de la plainte en représailles?  Pour deux raisons.  Premièrement car la divulgation est au cœur même de la notion de représailles (art. 2).  Deuxièmement, les fonctionnaires ne sont pas protégés contre les représailles pour avoir fait une plainte en représailles, si cette dernière est déclarée irrecevable par le Commissaire.  </w:t>
      </w:r>
      <w:r w:rsidRPr="00EB73A7">
        <w:rPr>
          <w:bCs/>
          <w:sz w:val="25"/>
          <w:szCs w:val="25"/>
          <w:u w:val="single"/>
          <w:lang w:val="fr-CA"/>
        </w:rPr>
        <w:t>Cela explique pourquoi une décision d’irrecevabilité d’une plainte en représailles n’est envoyée qu’au plaignant</w:t>
      </w:r>
      <w:r w:rsidR="00E257C4" w:rsidRPr="00EB73A7">
        <w:rPr>
          <w:bCs/>
          <w:sz w:val="25"/>
          <w:szCs w:val="25"/>
          <w:u w:val="single"/>
          <w:lang w:val="fr-CA"/>
        </w:rPr>
        <w:t xml:space="preserve"> en toute confidentialité</w:t>
      </w:r>
      <w:r w:rsidRPr="00EB73A7">
        <w:rPr>
          <w:bCs/>
          <w:sz w:val="25"/>
          <w:szCs w:val="25"/>
          <w:lang w:val="fr-CA"/>
        </w:rPr>
        <w:t>.</w:t>
      </w:r>
    </w:p>
    <w:p w:rsidR="00FF31E8" w:rsidRPr="00EB73A7" w:rsidRDefault="00FF31E8"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Il convient aussi de citer le greffe du Tribunal de la protection des fonctionnaires divulgateurs :</w:t>
      </w:r>
    </w:p>
    <w:p w:rsidR="00FF31E8" w:rsidRPr="00EB73A7" w:rsidRDefault="00FF31E8" w:rsidP="00EB73A7">
      <w:pPr>
        <w:pStyle w:val="Paragraphedeliste"/>
        <w:widowControl w:val="0"/>
        <w:autoSpaceDE w:val="0"/>
        <w:autoSpaceDN w:val="0"/>
        <w:adjustRightInd w:val="0"/>
        <w:spacing w:after="120"/>
        <w:ind w:left="851" w:right="873"/>
        <w:contextualSpacing w:val="0"/>
        <w:rPr>
          <w:bCs/>
          <w:lang w:val="fr-CA"/>
        </w:rPr>
      </w:pPr>
      <w:r w:rsidRPr="00EB73A7">
        <w:rPr>
          <w:bCs/>
          <w:lang w:val="fr-CA"/>
        </w:rPr>
        <w:t xml:space="preserve">«Une fois que le commissaire reçoit la plainte de représailles du fonctionnaire, il doit traiter de manière </w:t>
      </w:r>
      <w:r w:rsidRPr="00EB73A7">
        <w:rPr>
          <w:bCs/>
          <w:u w:val="single"/>
          <w:lang w:val="fr-CA"/>
        </w:rPr>
        <w:t>confidentielle et indépendante</w:t>
      </w:r>
      <w:r w:rsidRPr="00EB73A7">
        <w:rPr>
          <w:bCs/>
          <w:lang w:val="fr-CA"/>
        </w:rPr>
        <w:t xml:space="preserve"> </w:t>
      </w:r>
      <w:r w:rsidRPr="00EB73A7">
        <w:rPr>
          <w:bCs/>
          <w:u w:val="single"/>
          <w:lang w:val="fr-CA"/>
        </w:rPr>
        <w:t xml:space="preserve">la divulgation d’actes répréhensibles </w:t>
      </w:r>
      <w:r w:rsidRPr="00EB73A7">
        <w:rPr>
          <w:b/>
          <w:bCs/>
          <w:u w:val="double"/>
          <w:lang w:val="fr-CA"/>
        </w:rPr>
        <w:t>et</w:t>
      </w:r>
      <w:r w:rsidRPr="00EB73A7">
        <w:rPr>
          <w:bCs/>
          <w:u w:val="single"/>
          <w:lang w:val="fr-CA"/>
        </w:rPr>
        <w:t xml:space="preserve"> la plainte de représailles</w:t>
      </w:r>
      <w:r w:rsidRPr="00EB73A7">
        <w:rPr>
          <w:bCs/>
          <w:lang w:val="fr-CA"/>
        </w:rPr>
        <w:t>.</w:t>
      </w:r>
      <w:r w:rsidRPr="00EB73A7">
        <w:rPr>
          <w:rStyle w:val="Appelnotedebasdep"/>
          <w:bCs/>
          <w:lang w:val="fr-CA"/>
        </w:rPr>
        <w:footnoteReference w:id="85"/>
      </w:r>
      <w:r w:rsidRPr="00EB73A7">
        <w:rPr>
          <w:bCs/>
          <w:lang w:val="fr-CA"/>
        </w:rPr>
        <w:t>»</w:t>
      </w:r>
    </w:p>
    <w:p w:rsidR="001B2E60" w:rsidRPr="00B163BA" w:rsidRDefault="001B2E60" w:rsidP="001B2E60">
      <w:pPr>
        <w:pStyle w:val="Paragraphedeliste"/>
        <w:widowControl w:val="0"/>
        <w:autoSpaceDE w:val="0"/>
        <w:autoSpaceDN w:val="0"/>
        <w:adjustRightInd w:val="0"/>
        <w:spacing w:after="60"/>
        <w:ind w:left="0"/>
        <w:contextualSpacing w:val="0"/>
        <w:rPr>
          <w:bCs/>
          <w:sz w:val="10"/>
          <w:szCs w:val="10"/>
          <w:lang w:val="fr-CA"/>
        </w:rPr>
      </w:pPr>
    </w:p>
    <w:p w:rsidR="004F311F" w:rsidRPr="00EB73A7" w:rsidRDefault="004F311F"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 xml:space="preserve">L’intitulé complet et l’objet (art.2) de la </w:t>
      </w:r>
      <w:r w:rsidR="00B163BA" w:rsidRPr="00EB73A7">
        <w:rPr>
          <w:bCs/>
          <w:i/>
          <w:sz w:val="25"/>
          <w:szCs w:val="25"/>
          <w:lang w:val="fr-CA"/>
        </w:rPr>
        <w:t>LPRP</w:t>
      </w:r>
      <w:r w:rsidR="00B163BA" w:rsidRPr="00EB73A7">
        <w:rPr>
          <w:bCs/>
          <w:sz w:val="25"/>
          <w:szCs w:val="25"/>
          <w:lang w:val="fr-CA"/>
        </w:rPr>
        <w:t xml:space="preserve"> </w:t>
      </w:r>
      <w:r w:rsidRPr="00EB73A7">
        <w:rPr>
          <w:bCs/>
          <w:sz w:val="25"/>
          <w:szCs w:val="25"/>
          <w:lang w:val="fr-CA"/>
        </w:rPr>
        <w:t>sont ici pertinents :</w:t>
      </w:r>
    </w:p>
    <w:p w:rsidR="00B96C53" w:rsidRPr="00EB73A7" w:rsidRDefault="00496DFB" w:rsidP="00EB73A7">
      <w:pPr>
        <w:widowControl w:val="0"/>
        <w:autoSpaceDE w:val="0"/>
        <w:autoSpaceDN w:val="0"/>
        <w:adjustRightInd w:val="0"/>
        <w:spacing w:after="120"/>
        <w:ind w:left="794" w:right="794"/>
        <w:jc w:val="both"/>
        <w:rPr>
          <w:lang w:val="fr-CA"/>
        </w:rPr>
      </w:pPr>
      <w:r w:rsidRPr="00EB73A7">
        <w:rPr>
          <w:lang w:val="fr-CA"/>
        </w:rPr>
        <w:t>«Loi visant à compléter la législation canadienne en matière de protection des renseignements personnels et de droit d’accès des individus aux renseignements personnels qui les concernent</w:t>
      </w:r>
    </w:p>
    <w:p w:rsidR="00496DFB" w:rsidRPr="00EB73A7" w:rsidRDefault="006A5F8D" w:rsidP="00EB73A7">
      <w:pPr>
        <w:widowControl w:val="0"/>
        <w:autoSpaceDE w:val="0"/>
        <w:autoSpaceDN w:val="0"/>
        <w:adjustRightInd w:val="0"/>
        <w:spacing w:after="120"/>
        <w:ind w:left="794" w:right="794"/>
        <w:jc w:val="both"/>
        <w:rPr>
          <w:lang w:val="fr-CA"/>
        </w:rPr>
      </w:pPr>
      <w:r w:rsidRPr="00EB73A7">
        <w:rPr>
          <w:lang w:val="fr-CA"/>
        </w:rPr>
        <w:t xml:space="preserve"> </w:t>
      </w:r>
      <w:r w:rsidR="00B96C53" w:rsidRPr="00EB73A7">
        <w:rPr>
          <w:lang w:val="fr-CA"/>
        </w:rPr>
        <w:t xml:space="preserve">(…) </w:t>
      </w:r>
      <w:r w:rsidR="00496DFB" w:rsidRPr="00EB73A7">
        <w:rPr>
          <w:lang w:val="fr-CA"/>
        </w:rPr>
        <w:t>La présente loi a pour objet de compléter la législation canadienne en matière de protection des renseignements personnels relevant des institutions fédérales et de droit d’accès des individus aux renseignements personnels qui les concernent.»</w:t>
      </w:r>
    </w:p>
    <w:p w:rsidR="004F311F" w:rsidRPr="00EB73A7" w:rsidRDefault="004F311F"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Ce qui est à retenir ici c’est que la loi «complète»</w:t>
      </w:r>
      <w:r w:rsidR="005A6411" w:rsidRPr="00EB73A7">
        <w:rPr>
          <w:bCs/>
          <w:sz w:val="25"/>
          <w:szCs w:val="25"/>
          <w:lang w:val="fr-CA"/>
        </w:rPr>
        <w:t xml:space="preserve"> le droit fondamental à la vie privée mais également</w:t>
      </w:r>
      <w:r w:rsidRPr="00EB73A7">
        <w:rPr>
          <w:bCs/>
          <w:sz w:val="25"/>
          <w:szCs w:val="25"/>
          <w:lang w:val="fr-CA"/>
        </w:rPr>
        <w:t xml:space="preserve"> les mesures de protection/confidentialité de la </w:t>
      </w:r>
      <w:r w:rsidR="00E00246" w:rsidRPr="00EB73A7">
        <w:rPr>
          <w:bCs/>
          <w:i/>
          <w:sz w:val="25"/>
          <w:szCs w:val="25"/>
          <w:lang w:val="fr-CA"/>
        </w:rPr>
        <w:t>LPFDAR</w:t>
      </w:r>
      <w:r w:rsidRPr="00EB73A7">
        <w:rPr>
          <w:bCs/>
          <w:sz w:val="25"/>
          <w:szCs w:val="25"/>
          <w:lang w:val="fr-CA"/>
        </w:rPr>
        <w:t xml:space="preserve"> discutées dans la section précédente.</w:t>
      </w:r>
    </w:p>
    <w:p w:rsidR="004F311F" w:rsidRPr="00EB73A7" w:rsidRDefault="004F311F"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 xml:space="preserve">On peut remarquer un certain conflit entre les mesures de protection de la </w:t>
      </w:r>
      <w:r w:rsidR="002E7136" w:rsidRPr="00EB73A7">
        <w:rPr>
          <w:bCs/>
          <w:i/>
          <w:sz w:val="25"/>
          <w:szCs w:val="25"/>
          <w:lang w:val="fr-CA"/>
        </w:rPr>
        <w:t>LPFDAR</w:t>
      </w:r>
      <w:r w:rsidRPr="00EB73A7">
        <w:rPr>
          <w:bCs/>
          <w:sz w:val="25"/>
          <w:szCs w:val="25"/>
          <w:lang w:val="fr-CA"/>
        </w:rPr>
        <w:t xml:space="preserve"> et l’alinéa j)v) de la définition de «renseignements personnels</w:t>
      </w:r>
      <w:r w:rsidR="006A5F8D" w:rsidRPr="00EB73A7">
        <w:rPr>
          <w:rStyle w:val="Appelnotedebasdep"/>
          <w:bCs/>
          <w:sz w:val="25"/>
          <w:szCs w:val="25"/>
          <w:lang w:val="fr-CA"/>
        </w:rPr>
        <w:footnoteReference w:id="86"/>
      </w:r>
      <w:r w:rsidRPr="00EB73A7">
        <w:rPr>
          <w:bCs/>
          <w:sz w:val="25"/>
          <w:szCs w:val="25"/>
          <w:lang w:val="fr-CA"/>
        </w:rPr>
        <w:t xml:space="preserve">».  Considérant que les exceptions de la </w:t>
      </w:r>
      <w:r w:rsidR="00E00246" w:rsidRPr="00EB73A7">
        <w:rPr>
          <w:bCs/>
          <w:i/>
          <w:sz w:val="25"/>
          <w:szCs w:val="25"/>
          <w:lang w:val="fr-CA"/>
        </w:rPr>
        <w:t>LPRP</w:t>
      </w:r>
      <w:r w:rsidRPr="00EB73A7">
        <w:rPr>
          <w:bCs/>
          <w:sz w:val="25"/>
          <w:szCs w:val="25"/>
          <w:lang w:val="fr-CA"/>
        </w:rPr>
        <w:t xml:space="preserve"> doivent être interprétées de façon restrictive, considérant que l’alinéa j)v) est une exception et considérant que cette loi, de par son objet, est subordonnée à toute mesure de protection d’une autre loi, la définition de renseignements personnels doit inclure l’identité d’un fonctionnaire divulgateur, sa divulgation d’actes répréhensibles, sa plainte en représailles et tout renseignement connexe.</w:t>
      </w:r>
    </w:p>
    <w:p w:rsidR="00B446DA" w:rsidRPr="00EB73A7" w:rsidRDefault="004F311F"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lastRenderedPageBreak/>
        <w:t xml:space="preserve">Les articles 7 et 8 </w:t>
      </w:r>
      <w:r w:rsidR="00E00246" w:rsidRPr="00EB73A7">
        <w:rPr>
          <w:bCs/>
          <w:i/>
          <w:sz w:val="25"/>
          <w:szCs w:val="25"/>
          <w:lang w:val="fr-CA"/>
        </w:rPr>
        <w:t>LPRP</w:t>
      </w:r>
      <w:r w:rsidRPr="00EB73A7">
        <w:rPr>
          <w:bCs/>
          <w:sz w:val="25"/>
          <w:szCs w:val="25"/>
          <w:lang w:val="fr-CA"/>
        </w:rPr>
        <w:t xml:space="preserve"> représentent les principes généraux d’usage et de communication des renseignements personnels d’un individu ainsi que les balises de la protection de ces renseignements personnels par les institutions fédérales, y compris le Procureur général du Canada (ministère de la Justice)</w:t>
      </w:r>
      <w:r w:rsidR="00B446DA" w:rsidRPr="00EB73A7">
        <w:rPr>
          <w:bCs/>
          <w:sz w:val="25"/>
          <w:szCs w:val="25"/>
          <w:lang w:val="fr-CA"/>
        </w:rPr>
        <w:t>.</w:t>
      </w:r>
    </w:p>
    <w:p w:rsidR="004F311F" w:rsidRPr="00EB73A7" w:rsidRDefault="00E00246"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 xml:space="preserve">La </w:t>
      </w:r>
      <w:r w:rsidRPr="00EB73A7">
        <w:rPr>
          <w:bCs/>
          <w:i/>
          <w:sz w:val="25"/>
          <w:szCs w:val="25"/>
          <w:lang w:val="fr-CA"/>
        </w:rPr>
        <w:t>LPRP</w:t>
      </w:r>
      <w:r w:rsidR="004F311F" w:rsidRPr="00EB73A7">
        <w:rPr>
          <w:bCs/>
          <w:sz w:val="25"/>
          <w:szCs w:val="25"/>
          <w:lang w:val="fr-CA"/>
        </w:rPr>
        <w:t xml:space="preserve"> à l’article 8 interdit au Procureur général du Canada et tout employé du ministère de la Justice de communiquer ne serait-ce qu’un seul renseignement personnel à des tiers sauf sur consentement ou s’il existe </w:t>
      </w:r>
      <w:r w:rsidR="00B446DA" w:rsidRPr="00EB73A7">
        <w:rPr>
          <w:bCs/>
          <w:sz w:val="25"/>
          <w:szCs w:val="25"/>
          <w:lang w:val="fr-CA"/>
        </w:rPr>
        <w:t>une exception prévue par la loi.</w:t>
      </w:r>
    </w:p>
    <w:p w:rsidR="00B446DA" w:rsidRPr="00EB73A7" w:rsidRDefault="006902EE"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L’obligation corollaire d’</w:t>
      </w:r>
      <w:r w:rsidR="00B446DA" w:rsidRPr="00EB73A7">
        <w:rPr>
          <w:bCs/>
          <w:sz w:val="25"/>
          <w:szCs w:val="25"/>
          <w:lang w:val="fr-CA"/>
        </w:rPr>
        <w:t>EDsC est de ne recueillir aucun renseignement personnel, sauf ceux prévus par les exceptions, qui sont essentiellement ceux nécessaires à la réalisation de sa mission au sein de l’État.</w:t>
      </w:r>
    </w:p>
    <w:p w:rsidR="00B446DA" w:rsidRPr="00EB73A7" w:rsidRDefault="00B446DA"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Il est clair que l’appelant n’a jamais autorisé et n’autorisera jamais le Procureur général du Canada ou quelconque employé du ministère de la Justice à communiquer ses renseignements personnels à son employeur, le ministère EDsC, ou à qui que ce soit d’autre.</w:t>
      </w:r>
    </w:p>
    <w:p w:rsidR="00B446DA" w:rsidRPr="00EB73A7" w:rsidRDefault="00B446DA"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La seule communication possible entre le Procureur général du Canada et une institution fédérale, ici le ministère EDsC, est prévue à 8(2)d).  Le Procureur général du Canada ne peut pas transmettre des renseignements personnels mais il peut en recueillir auprès de cette institution fédérale.</w:t>
      </w:r>
    </w:p>
    <w:p w:rsidR="00B446DA" w:rsidRPr="00EB73A7" w:rsidRDefault="00B446DA"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 xml:space="preserve">Comme toute exception, cette disposition et toutes les autres exceptions prévues au paragraphe 8(2), doivent recevoir une interprétation restrictive et leur interprétation doit maximiser la protection des renseignements personnels.  Ce principe d’interprétation est d’autant plus important puisque la </w:t>
      </w:r>
      <w:r w:rsidR="00E00246" w:rsidRPr="00EB73A7">
        <w:rPr>
          <w:bCs/>
          <w:i/>
          <w:sz w:val="25"/>
          <w:szCs w:val="25"/>
          <w:lang w:val="fr-CA"/>
        </w:rPr>
        <w:t>LPRP</w:t>
      </w:r>
      <w:r w:rsidRPr="00EB73A7">
        <w:rPr>
          <w:bCs/>
          <w:sz w:val="25"/>
          <w:szCs w:val="25"/>
          <w:lang w:val="fr-CA"/>
        </w:rPr>
        <w:t xml:space="preserve"> a un statut quasi-constitutionnel</w:t>
      </w:r>
      <w:r w:rsidRPr="00EB73A7">
        <w:rPr>
          <w:bCs/>
          <w:sz w:val="25"/>
          <w:szCs w:val="25"/>
          <w:vertAlign w:val="superscript"/>
          <w:lang w:val="fr-CA"/>
        </w:rPr>
        <w:footnoteReference w:id="87"/>
      </w:r>
      <w:r w:rsidRPr="00EB73A7">
        <w:rPr>
          <w:bCs/>
          <w:sz w:val="25"/>
          <w:szCs w:val="25"/>
          <w:lang w:val="fr-CA"/>
        </w:rPr>
        <w:t>.</w:t>
      </w:r>
    </w:p>
    <w:p w:rsidR="00B446DA" w:rsidRPr="00EB73A7" w:rsidRDefault="00B446DA"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 xml:space="preserve">Principe important dans le présent cas, les exceptions du paragraphe 8(2) sont «sous réserve d’autres lois fédérales» ce qui inclut la </w:t>
      </w:r>
      <w:r w:rsidR="00E00246" w:rsidRPr="00EB73A7">
        <w:rPr>
          <w:bCs/>
          <w:i/>
          <w:sz w:val="25"/>
          <w:szCs w:val="25"/>
          <w:lang w:val="fr-CA"/>
        </w:rPr>
        <w:t>LPFDAR</w:t>
      </w:r>
      <w:r w:rsidRPr="00EB73A7">
        <w:rPr>
          <w:bCs/>
          <w:sz w:val="25"/>
          <w:szCs w:val="25"/>
          <w:lang w:val="fr-CA"/>
        </w:rPr>
        <w:t xml:space="preserve"> et notamment le caractère confidentiel prévu aux articles 43 et 44 de cette loi.</w:t>
      </w:r>
    </w:p>
    <w:p w:rsidR="00B446DA" w:rsidRPr="00EB73A7" w:rsidRDefault="00B446DA"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De plus, il faut souligner que les documents renfermant les décisions du Commissaire sont «Protégé B»</w:t>
      </w:r>
      <w:r w:rsidR="00525469" w:rsidRPr="00EB73A7">
        <w:rPr>
          <w:bCs/>
          <w:sz w:val="25"/>
          <w:szCs w:val="25"/>
          <w:lang w:val="fr-CA"/>
        </w:rPr>
        <w:t xml:space="preserve">, c’est-à-dire que la divulgation, en public par exemple, de ces documents pourrait vraisemblablement causer un </w:t>
      </w:r>
      <w:r w:rsidR="00525469" w:rsidRPr="00EB73A7">
        <w:rPr>
          <w:bCs/>
          <w:sz w:val="25"/>
          <w:szCs w:val="25"/>
          <w:u w:val="single"/>
          <w:lang w:val="fr-CA"/>
        </w:rPr>
        <w:t xml:space="preserve">préjudice </w:t>
      </w:r>
      <w:r w:rsidR="00525469" w:rsidRPr="00EB73A7">
        <w:rPr>
          <w:bCs/>
          <w:sz w:val="25"/>
          <w:szCs w:val="25"/>
          <w:u w:val="single"/>
          <w:lang w:val="fr-CA"/>
        </w:rPr>
        <w:lastRenderedPageBreak/>
        <w:t>grave</w:t>
      </w:r>
      <w:r w:rsidR="00525469" w:rsidRPr="00EB73A7">
        <w:rPr>
          <w:rStyle w:val="Appelnotedebasdep"/>
          <w:bCs/>
          <w:sz w:val="25"/>
          <w:szCs w:val="25"/>
          <w:u w:val="single"/>
          <w:lang w:val="fr-CA"/>
        </w:rPr>
        <w:footnoteReference w:id="88"/>
      </w:r>
      <w:r w:rsidR="00525469" w:rsidRPr="00EB73A7">
        <w:rPr>
          <w:bCs/>
          <w:sz w:val="25"/>
          <w:szCs w:val="25"/>
          <w:lang w:val="fr-CA"/>
        </w:rPr>
        <w:t xml:space="preserve"> à une personne ou une entreprise</w:t>
      </w:r>
      <w:r w:rsidRPr="00EB73A7">
        <w:rPr>
          <w:bCs/>
          <w:sz w:val="25"/>
          <w:szCs w:val="25"/>
          <w:lang w:val="fr-CA"/>
        </w:rPr>
        <w:t>.</w:t>
      </w:r>
    </w:p>
    <w:p w:rsidR="00027486" w:rsidRPr="006E44C1" w:rsidRDefault="00027486" w:rsidP="00027486">
      <w:pPr>
        <w:pStyle w:val="Paragraphedeliste"/>
        <w:widowControl w:val="0"/>
        <w:autoSpaceDE w:val="0"/>
        <w:autoSpaceDN w:val="0"/>
        <w:adjustRightInd w:val="0"/>
        <w:spacing w:after="60"/>
        <w:ind w:left="0"/>
        <w:contextualSpacing w:val="0"/>
        <w:rPr>
          <w:bCs/>
          <w:sz w:val="14"/>
          <w:szCs w:val="14"/>
          <w:lang w:val="fr-CA"/>
        </w:rPr>
      </w:pPr>
    </w:p>
    <w:p w:rsidR="00B446DA" w:rsidRPr="00EB73A7" w:rsidRDefault="00B446DA"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 xml:space="preserve">L’obligation contractuelle, voire légale, de loyauté/discrétion des fonctionnaires découle principalement du contrat de travail du fonctionnaire et du </w:t>
      </w:r>
      <w:r w:rsidRPr="00EB73A7">
        <w:rPr>
          <w:bCs/>
          <w:i/>
          <w:sz w:val="25"/>
          <w:szCs w:val="25"/>
          <w:lang w:val="fr-CA"/>
        </w:rPr>
        <w:t>Code civil du Québec</w:t>
      </w:r>
      <w:r w:rsidR="005A6411" w:rsidRPr="00EB73A7">
        <w:rPr>
          <w:rStyle w:val="Appelnotedebasdep"/>
          <w:bCs/>
          <w:i/>
          <w:sz w:val="25"/>
          <w:szCs w:val="25"/>
          <w:lang w:val="fr-CA"/>
        </w:rPr>
        <w:footnoteReference w:id="89"/>
      </w:r>
      <w:r w:rsidRPr="00EB73A7">
        <w:rPr>
          <w:bCs/>
          <w:sz w:val="25"/>
          <w:szCs w:val="25"/>
          <w:lang w:val="fr-CA"/>
        </w:rPr>
        <w:t xml:space="preserve"> (pour les fonctionnaires fédéraux du Québec), mais aussi de la </w:t>
      </w:r>
      <w:r w:rsidRPr="00EB73A7">
        <w:rPr>
          <w:bCs/>
          <w:i/>
          <w:sz w:val="25"/>
          <w:szCs w:val="25"/>
          <w:lang w:val="fr-CA"/>
        </w:rPr>
        <w:t>Loi sur l’emploi dans la fonction publique</w:t>
      </w:r>
      <w:r w:rsidRPr="00EB73A7">
        <w:rPr>
          <w:bCs/>
          <w:sz w:val="25"/>
          <w:szCs w:val="25"/>
          <w:lang w:val="fr-CA"/>
        </w:rPr>
        <w:t xml:space="preserve"> et du préambule de la </w:t>
      </w:r>
      <w:r w:rsidR="00E00246" w:rsidRPr="00EB73A7">
        <w:rPr>
          <w:bCs/>
          <w:i/>
          <w:sz w:val="25"/>
          <w:szCs w:val="25"/>
          <w:lang w:val="fr-CA"/>
        </w:rPr>
        <w:t>LPFDAR</w:t>
      </w:r>
      <w:r w:rsidRPr="00EB73A7">
        <w:rPr>
          <w:bCs/>
          <w:sz w:val="25"/>
          <w:szCs w:val="25"/>
          <w:lang w:val="fr-CA"/>
        </w:rPr>
        <w:t xml:space="preserve">.  Cette dernière loi prévoit notamment l’instauration d’un </w:t>
      </w:r>
      <w:r w:rsidRPr="00EB73A7">
        <w:rPr>
          <w:bCs/>
          <w:i/>
          <w:sz w:val="25"/>
          <w:szCs w:val="25"/>
          <w:lang w:val="fr-CA"/>
        </w:rPr>
        <w:t>Code de valeurs et d’éthique du secteur public</w:t>
      </w:r>
      <w:r w:rsidRPr="00EB73A7">
        <w:rPr>
          <w:bCs/>
          <w:i/>
          <w:sz w:val="25"/>
          <w:szCs w:val="25"/>
          <w:vertAlign w:val="superscript"/>
          <w:lang w:val="fr-CA"/>
        </w:rPr>
        <w:footnoteReference w:id="90"/>
      </w:r>
      <w:r w:rsidRPr="00EB73A7">
        <w:rPr>
          <w:bCs/>
          <w:sz w:val="25"/>
          <w:szCs w:val="25"/>
          <w:lang w:val="fr-CA"/>
        </w:rPr>
        <w:t xml:space="preserve"> qui fait implicitement partie du contrat de travail de tout employé de l’État.</w:t>
      </w:r>
    </w:p>
    <w:p w:rsidR="00B446DA" w:rsidRPr="00EB73A7" w:rsidRDefault="00B446DA"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Quant à l’obligation de loyauté, la Cour suprême avait abordé cette notion comme suit en 1985 :</w:t>
      </w:r>
    </w:p>
    <w:p w:rsidR="00B446DA" w:rsidRPr="00EB73A7" w:rsidRDefault="00B446DA" w:rsidP="00EB73A7">
      <w:pPr>
        <w:widowControl w:val="0"/>
        <w:autoSpaceDE w:val="0"/>
        <w:autoSpaceDN w:val="0"/>
        <w:adjustRightInd w:val="0"/>
        <w:spacing w:after="120"/>
        <w:ind w:left="737" w:right="737"/>
        <w:jc w:val="both"/>
        <w:rPr>
          <w:lang w:val="fr-CA"/>
        </w:rPr>
      </w:pPr>
      <w:r w:rsidRPr="00EB73A7">
        <w:rPr>
          <w:lang w:val="fr-CA"/>
        </w:rPr>
        <w:t xml:space="preserve">«La fonction publique fédérale au Canada fait partie de l'exécutif du gouvernement. À ce titre, sa tâche fondamentale est d'administrer et d'appliquer les politiques. Pour bien accomplir sa tâche, la fonction publique doit employer des personnes qui présentent certaines caractéristiques importantes parmi lesquelles les connaissances, l'équité et l'intégrité. </w:t>
      </w:r>
    </w:p>
    <w:p w:rsidR="00B446DA" w:rsidRPr="00EB73A7" w:rsidRDefault="00B446DA" w:rsidP="00EB73A7">
      <w:pPr>
        <w:pStyle w:val="Paragraphedeliste"/>
        <w:widowControl w:val="0"/>
        <w:autoSpaceDE w:val="0"/>
        <w:autoSpaceDN w:val="0"/>
        <w:adjustRightInd w:val="0"/>
        <w:spacing w:after="120"/>
        <w:ind w:left="737" w:right="737"/>
        <w:contextualSpacing w:val="0"/>
        <w:rPr>
          <w:bCs/>
          <w:lang w:val="fr-CA"/>
        </w:rPr>
      </w:pPr>
      <w:r w:rsidRPr="00EB73A7">
        <w:rPr>
          <w:lang w:val="fr-CA"/>
        </w:rPr>
        <w:t>Comme l'arbitre l'a indiqué, il existe une autre caractéristique qui est la loyauté. En règle générale, les fonctionnaires fédéraux doivent être loyaux envers leur employeur, le gouvernement du Canada. Ils doivent être loyaux envers le gouvernement du Canada et non envers le parti politique au pouvoir.</w:t>
      </w:r>
      <w:r w:rsidRPr="00EB73A7">
        <w:rPr>
          <w:rStyle w:val="Appelnotedebasdep"/>
          <w:lang w:val="fr-CA"/>
        </w:rPr>
        <w:footnoteReference w:id="91"/>
      </w:r>
      <w:r w:rsidRPr="00EB73A7">
        <w:rPr>
          <w:lang w:val="fr-CA"/>
        </w:rPr>
        <w:t>»</w:t>
      </w:r>
    </w:p>
    <w:p w:rsidR="00B446DA" w:rsidRPr="00EB73A7" w:rsidRDefault="004F272F"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Sans mesure de confidentialité, l’appe</w:t>
      </w:r>
      <w:r w:rsidR="00027486" w:rsidRPr="00EB73A7">
        <w:rPr>
          <w:bCs/>
          <w:sz w:val="25"/>
          <w:szCs w:val="25"/>
          <w:lang w:val="fr-CA"/>
        </w:rPr>
        <w:t>lant ne pourrait pas déposer ses</w:t>
      </w:r>
      <w:r w:rsidRPr="00EB73A7">
        <w:rPr>
          <w:bCs/>
          <w:sz w:val="25"/>
          <w:szCs w:val="25"/>
          <w:lang w:val="fr-CA"/>
        </w:rPr>
        <w:t xml:space="preserve"> affidavit</w:t>
      </w:r>
      <w:r w:rsidR="00027486" w:rsidRPr="00EB73A7">
        <w:rPr>
          <w:bCs/>
          <w:sz w:val="25"/>
          <w:szCs w:val="25"/>
          <w:lang w:val="fr-CA"/>
        </w:rPr>
        <w:t>s</w:t>
      </w:r>
      <w:r w:rsidRPr="00EB73A7">
        <w:rPr>
          <w:bCs/>
          <w:sz w:val="25"/>
          <w:szCs w:val="25"/>
          <w:lang w:val="fr-CA"/>
        </w:rPr>
        <w:t xml:space="preserve"> ce qui aurait pour effet de l’empêcher de poursuivre son recours.  </w:t>
      </w:r>
      <w:r w:rsidR="00607E70" w:rsidRPr="00EB73A7">
        <w:rPr>
          <w:bCs/>
          <w:sz w:val="25"/>
          <w:szCs w:val="25"/>
          <w:lang w:val="fr-CA"/>
        </w:rPr>
        <w:t xml:space="preserve">En effet, l’affidavit de l’appelant contiendra nécessairement des éléments qui vont à l’encontre du devoir de discrétion.  </w:t>
      </w:r>
      <w:r w:rsidRPr="00EB73A7">
        <w:rPr>
          <w:bCs/>
          <w:sz w:val="25"/>
          <w:szCs w:val="25"/>
          <w:lang w:val="fr-CA"/>
        </w:rPr>
        <w:t xml:space="preserve">Par le fait même, sans mesure de confidentialité, la liberté d’expression de l’appelant est </w:t>
      </w:r>
      <w:r w:rsidR="008C2995" w:rsidRPr="00EB73A7">
        <w:rPr>
          <w:bCs/>
          <w:sz w:val="25"/>
          <w:szCs w:val="25"/>
          <w:lang w:val="fr-CA"/>
        </w:rPr>
        <w:t>significativement compromise.</w:t>
      </w:r>
    </w:p>
    <w:p w:rsidR="00607E70" w:rsidRPr="00EB73A7" w:rsidRDefault="00607E70"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Deux cas récents de fonctionnaires divulgateurs sont la preuve qu’en l’absence de mesure de confidentialité, l’appelant risque de ne plus pouvoir réintégrer la fonction publique : le cas de Sylvie Therrien</w:t>
      </w:r>
      <w:r w:rsidR="00DC2EF7" w:rsidRPr="00EB73A7">
        <w:rPr>
          <w:rStyle w:val="Appelnotedebasdep"/>
          <w:bCs/>
          <w:sz w:val="25"/>
          <w:szCs w:val="25"/>
          <w:lang w:val="fr-CA"/>
        </w:rPr>
        <w:footnoteReference w:id="92"/>
      </w:r>
      <w:r w:rsidRPr="00EB73A7">
        <w:rPr>
          <w:bCs/>
          <w:sz w:val="25"/>
          <w:szCs w:val="25"/>
          <w:lang w:val="fr-CA"/>
        </w:rPr>
        <w:t xml:space="preserve">, licenciée et privée de sa cote de </w:t>
      </w:r>
      <w:r w:rsidRPr="00EB73A7">
        <w:rPr>
          <w:bCs/>
          <w:sz w:val="25"/>
          <w:szCs w:val="25"/>
          <w:lang w:val="fr-CA"/>
        </w:rPr>
        <w:lastRenderedPageBreak/>
        <w:t>fiabilité après avoir divulgué des renseignements aux médias, et Edgar Schmidt</w:t>
      </w:r>
      <w:r w:rsidR="00DC2EF7" w:rsidRPr="00EB73A7">
        <w:rPr>
          <w:rStyle w:val="Appelnotedebasdep"/>
          <w:bCs/>
          <w:sz w:val="25"/>
          <w:szCs w:val="25"/>
          <w:lang w:val="fr-CA"/>
        </w:rPr>
        <w:footnoteReference w:id="93"/>
      </w:r>
      <w:r w:rsidRPr="00EB73A7">
        <w:rPr>
          <w:bCs/>
          <w:sz w:val="25"/>
          <w:szCs w:val="25"/>
          <w:lang w:val="fr-CA"/>
        </w:rPr>
        <w:t>, licencié après avoir entamé un recours contre le gouvernement concernant une pratique plus que douteuse au sein de Justice Canada.</w:t>
      </w:r>
    </w:p>
    <w:p w:rsidR="00027486" w:rsidRPr="00EB73A7" w:rsidRDefault="00027486"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Le lien entre les divulgations d’actes répréhensibles et l’obligation de discrétion/loyauté sont connus de la doctrine</w:t>
      </w:r>
      <w:r w:rsidRPr="00EB73A7">
        <w:rPr>
          <w:rStyle w:val="Appelnotedebasdep"/>
          <w:bCs/>
          <w:sz w:val="25"/>
          <w:szCs w:val="25"/>
          <w:lang w:val="fr-CA"/>
        </w:rPr>
        <w:footnoteReference w:id="94"/>
      </w:r>
      <w:r w:rsidRPr="00EB73A7">
        <w:rPr>
          <w:bCs/>
          <w:sz w:val="25"/>
          <w:szCs w:val="25"/>
          <w:lang w:val="fr-CA"/>
        </w:rPr>
        <w:t xml:space="preserve">, du moins ailleurs qu’au Canada.  </w:t>
      </w:r>
    </w:p>
    <w:p w:rsidR="008C2995" w:rsidRPr="00EB73A7" w:rsidRDefault="00607E70"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Les trois précédentes sections ont permis de mettre sur la table les principes de droit qui doivent guider la Cour dans l’interprétation et l’application du besoin de confidentialité dans la présente instance.  Ultimement, ces principes serviront à établir les mesures de confidentialité appropriées.</w:t>
      </w:r>
    </w:p>
    <w:p w:rsidR="00607E70" w:rsidRPr="00EB73A7" w:rsidRDefault="00536A4F"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La Cour suprême du Canada</w:t>
      </w:r>
      <w:r w:rsidR="006619F7" w:rsidRPr="00EB73A7">
        <w:rPr>
          <w:bCs/>
          <w:sz w:val="25"/>
          <w:szCs w:val="25"/>
          <w:lang w:val="fr-CA"/>
        </w:rPr>
        <w:t>,</w:t>
      </w:r>
      <w:r w:rsidRPr="00EB73A7">
        <w:rPr>
          <w:bCs/>
          <w:sz w:val="25"/>
          <w:szCs w:val="25"/>
          <w:lang w:val="fr-CA"/>
        </w:rPr>
        <w:t xml:space="preserve"> au paragraphe 45 de l’arrêt </w:t>
      </w:r>
      <w:r w:rsidRPr="00EB73A7">
        <w:rPr>
          <w:bCs/>
          <w:i/>
          <w:sz w:val="25"/>
          <w:szCs w:val="25"/>
          <w:lang w:val="fr-CA"/>
        </w:rPr>
        <w:t>Sierra Club</w:t>
      </w:r>
      <w:r w:rsidRPr="00EB73A7">
        <w:rPr>
          <w:bCs/>
          <w:sz w:val="25"/>
          <w:szCs w:val="25"/>
          <w:lang w:val="fr-CA"/>
        </w:rPr>
        <w:t xml:space="preserve">, synthétise les critères généraux d’analyse qu’elle a établis jusqu’alors pour ce genre de requêtes notamment dans les arrêts </w:t>
      </w:r>
      <w:r w:rsidRPr="00EB73A7">
        <w:rPr>
          <w:bCs/>
          <w:i/>
          <w:sz w:val="25"/>
          <w:szCs w:val="25"/>
          <w:lang w:val="fr-CA"/>
        </w:rPr>
        <w:t>Dagenais</w:t>
      </w:r>
      <w:r w:rsidRPr="00EB73A7">
        <w:rPr>
          <w:bCs/>
          <w:sz w:val="25"/>
          <w:szCs w:val="25"/>
          <w:vertAlign w:val="superscript"/>
          <w:lang w:val="fr-CA"/>
        </w:rPr>
        <w:footnoteReference w:id="95"/>
      </w:r>
      <w:r w:rsidRPr="00EB73A7">
        <w:rPr>
          <w:bCs/>
          <w:sz w:val="25"/>
          <w:szCs w:val="25"/>
          <w:lang w:val="fr-CA"/>
        </w:rPr>
        <w:t xml:space="preserve">, </w:t>
      </w:r>
      <w:r w:rsidRPr="00EB73A7">
        <w:rPr>
          <w:bCs/>
          <w:i/>
          <w:sz w:val="25"/>
          <w:szCs w:val="25"/>
          <w:lang w:val="fr-CA"/>
        </w:rPr>
        <w:t>Nouveau-Brunswick</w:t>
      </w:r>
      <w:r w:rsidRPr="00EB73A7">
        <w:rPr>
          <w:bCs/>
          <w:sz w:val="25"/>
          <w:szCs w:val="25"/>
          <w:vertAlign w:val="superscript"/>
          <w:lang w:val="fr-CA"/>
        </w:rPr>
        <w:footnoteReference w:id="96"/>
      </w:r>
      <w:r w:rsidRPr="00EB73A7">
        <w:rPr>
          <w:bCs/>
          <w:sz w:val="25"/>
          <w:szCs w:val="25"/>
          <w:lang w:val="fr-CA"/>
        </w:rPr>
        <w:t xml:space="preserve"> et </w:t>
      </w:r>
      <w:r w:rsidRPr="00EB73A7">
        <w:rPr>
          <w:bCs/>
          <w:i/>
          <w:sz w:val="25"/>
          <w:szCs w:val="25"/>
          <w:lang w:val="fr-CA"/>
        </w:rPr>
        <w:t>Mentuck</w:t>
      </w:r>
      <w:r w:rsidRPr="00EB73A7">
        <w:rPr>
          <w:bCs/>
          <w:sz w:val="25"/>
          <w:szCs w:val="25"/>
          <w:vertAlign w:val="superscript"/>
          <w:lang w:val="fr-CA"/>
        </w:rPr>
        <w:footnoteReference w:id="97"/>
      </w:r>
      <w:r w:rsidR="006619F7" w:rsidRPr="00EB73A7">
        <w:rPr>
          <w:bCs/>
          <w:sz w:val="25"/>
          <w:szCs w:val="25"/>
          <w:lang w:val="fr-CA"/>
        </w:rPr>
        <w:t>.</w:t>
      </w:r>
    </w:p>
    <w:p w:rsidR="00536A4F" w:rsidRPr="00EB73A7" w:rsidRDefault="00536A4F"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 xml:space="preserve">Au paragraphe 53, la Cour fait évoluer ces critères et reformule ces critères pour l’analyse d’une requête en vertu de l’article 151 des </w:t>
      </w:r>
      <w:r w:rsidRPr="00EB73A7">
        <w:rPr>
          <w:bCs/>
          <w:i/>
          <w:sz w:val="25"/>
          <w:szCs w:val="25"/>
          <w:lang w:val="fr-CA"/>
        </w:rPr>
        <w:t>Règles des cours fédérales</w:t>
      </w:r>
      <w:r w:rsidRPr="00EB73A7">
        <w:rPr>
          <w:bCs/>
          <w:sz w:val="25"/>
          <w:szCs w:val="25"/>
          <w:lang w:val="fr-CA"/>
        </w:rPr>
        <w:t xml:space="preserve"> utilisée afin de protég</w:t>
      </w:r>
      <w:r w:rsidR="006619F7" w:rsidRPr="00EB73A7">
        <w:rPr>
          <w:bCs/>
          <w:sz w:val="25"/>
          <w:szCs w:val="25"/>
          <w:lang w:val="fr-CA"/>
        </w:rPr>
        <w:t>er un intérêt privé commercial.</w:t>
      </w:r>
    </w:p>
    <w:p w:rsidR="00D25775" w:rsidRPr="00EB73A7" w:rsidRDefault="00D25775"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 xml:space="preserve">Ce cadre d’analyse a été confirmé par la suite par cette cour </w:t>
      </w:r>
      <w:r w:rsidR="003B5BAE" w:rsidRPr="00EB73A7">
        <w:rPr>
          <w:bCs/>
          <w:sz w:val="25"/>
          <w:szCs w:val="25"/>
          <w:lang w:val="fr-CA"/>
        </w:rPr>
        <w:t xml:space="preserve">notamment </w:t>
      </w:r>
      <w:r w:rsidRPr="00EB73A7">
        <w:rPr>
          <w:bCs/>
          <w:sz w:val="25"/>
          <w:szCs w:val="25"/>
          <w:lang w:val="fr-CA"/>
        </w:rPr>
        <w:t xml:space="preserve">dans les </w:t>
      </w:r>
      <w:r w:rsidR="00934018" w:rsidRPr="00EB73A7">
        <w:rPr>
          <w:bCs/>
          <w:sz w:val="25"/>
          <w:szCs w:val="25"/>
          <w:lang w:val="fr-CA"/>
        </w:rPr>
        <w:t xml:space="preserve">deux </w:t>
      </w:r>
      <w:r w:rsidRPr="00EB73A7">
        <w:rPr>
          <w:bCs/>
          <w:sz w:val="25"/>
          <w:szCs w:val="25"/>
          <w:lang w:val="fr-CA"/>
        </w:rPr>
        <w:t xml:space="preserve">arrêts </w:t>
      </w:r>
      <w:r w:rsidRPr="00EB73A7">
        <w:rPr>
          <w:bCs/>
          <w:i/>
          <w:sz w:val="25"/>
          <w:szCs w:val="25"/>
          <w:lang w:val="fr-CA"/>
        </w:rPr>
        <w:t>Vancouver Sun</w:t>
      </w:r>
      <w:r w:rsidRPr="00EB73A7">
        <w:rPr>
          <w:bCs/>
          <w:sz w:val="25"/>
          <w:szCs w:val="25"/>
          <w:lang w:val="fr-CA"/>
        </w:rPr>
        <w:t xml:space="preserve"> (2004</w:t>
      </w:r>
      <w:r w:rsidR="00934018" w:rsidRPr="00EB73A7">
        <w:rPr>
          <w:bCs/>
          <w:sz w:val="25"/>
          <w:szCs w:val="25"/>
          <w:lang w:val="fr-CA"/>
        </w:rPr>
        <w:t xml:space="preserve"> et 2007</w:t>
      </w:r>
      <w:r w:rsidRPr="00EB73A7">
        <w:rPr>
          <w:bCs/>
          <w:sz w:val="25"/>
          <w:szCs w:val="25"/>
          <w:lang w:val="fr-CA"/>
        </w:rPr>
        <w:t>)</w:t>
      </w:r>
      <w:r w:rsidR="004832C3" w:rsidRPr="00EB73A7">
        <w:rPr>
          <w:rStyle w:val="Appelnotedebasdep"/>
          <w:bCs/>
          <w:sz w:val="25"/>
          <w:szCs w:val="25"/>
          <w:lang w:val="fr-CA"/>
        </w:rPr>
        <w:footnoteReference w:id="98"/>
      </w:r>
      <w:r w:rsidR="003B5BAE" w:rsidRPr="00EB73A7">
        <w:rPr>
          <w:bCs/>
          <w:sz w:val="25"/>
          <w:szCs w:val="25"/>
          <w:lang w:val="fr-CA"/>
        </w:rPr>
        <w:t>, l’arrêt</w:t>
      </w:r>
      <w:r w:rsidRPr="00EB73A7">
        <w:rPr>
          <w:bCs/>
          <w:sz w:val="25"/>
          <w:szCs w:val="25"/>
          <w:lang w:val="fr-CA"/>
        </w:rPr>
        <w:t xml:space="preserve"> </w:t>
      </w:r>
      <w:r w:rsidR="003B5BAE" w:rsidRPr="00EB73A7">
        <w:rPr>
          <w:bCs/>
          <w:i/>
          <w:sz w:val="25"/>
          <w:szCs w:val="25"/>
          <w:lang w:val="fr-CA"/>
        </w:rPr>
        <w:t>Toronto Star</w:t>
      </w:r>
      <w:r w:rsidR="003B5BAE" w:rsidRPr="00EB73A7">
        <w:rPr>
          <w:bCs/>
          <w:sz w:val="25"/>
          <w:szCs w:val="25"/>
          <w:lang w:val="fr-CA"/>
        </w:rPr>
        <w:t xml:space="preserve"> (2005)</w:t>
      </w:r>
      <w:r w:rsidR="003B5BAE" w:rsidRPr="00EB73A7">
        <w:rPr>
          <w:rStyle w:val="Appelnotedebasdep"/>
          <w:bCs/>
          <w:sz w:val="25"/>
          <w:szCs w:val="25"/>
          <w:lang w:val="fr-CA"/>
        </w:rPr>
        <w:footnoteReference w:id="99"/>
      </w:r>
      <w:r w:rsidR="003B5BAE" w:rsidRPr="00EB73A7">
        <w:rPr>
          <w:bCs/>
          <w:sz w:val="25"/>
          <w:szCs w:val="25"/>
          <w:lang w:val="fr-CA"/>
        </w:rPr>
        <w:t xml:space="preserve"> et </w:t>
      </w:r>
      <w:r w:rsidR="00934018" w:rsidRPr="00EB73A7">
        <w:rPr>
          <w:bCs/>
          <w:sz w:val="25"/>
          <w:szCs w:val="25"/>
          <w:lang w:val="fr-CA"/>
        </w:rPr>
        <w:t xml:space="preserve">l’arrêt </w:t>
      </w:r>
      <w:r w:rsidRPr="00EB73A7">
        <w:rPr>
          <w:bCs/>
          <w:i/>
          <w:sz w:val="25"/>
          <w:szCs w:val="25"/>
          <w:lang w:val="fr-CA"/>
        </w:rPr>
        <w:t>Société Radio-Canada</w:t>
      </w:r>
      <w:r w:rsidRPr="00EB73A7">
        <w:rPr>
          <w:bCs/>
          <w:sz w:val="25"/>
          <w:szCs w:val="25"/>
          <w:lang w:val="fr-CA"/>
        </w:rPr>
        <w:t xml:space="preserve"> (2011)</w:t>
      </w:r>
      <w:r w:rsidR="004832C3" w:rsidRPr="00EB73A7">
        <w:rPr>
          <w:rStyle w:val="Appelnotedebasdep"/>
          <w:bCs/>
          <w:sz w:val="25"/>
          <w:szCs w:val="25"/>
          <w:lang w:val="fr-CA"/>
        </w:rPr>
        <w:footnoteReference w:id="100"/>
      </w:r>
      <w:r w:rsidRPr="00EB73A7">
        <w:rPr>
          <w:bCs/>
          <w:sz w:val="25"/>
          <w:szCs w:val="25"/>
          <w:lang w:val="fr-CA"/>
        </w:rPr>
        <w:t>.</w:t>
      </w:r>
      <w:r w:rsidR="007705F8" w:rsidRPr="00EB73A7">
        <w:rPr>
          <w:bCs/>
          <w:sz w:val="25"/>
          <w:szCs w:val="25"/>
          <w:lang w:val="fr-CA"/>
        </w:rPr>
        <w:t xml:space="preserve">  Il a aussi été confirmé par la Cour d’appel fédérale</w:t>
      </w:r>
      <w:r w:rsidR="007705F8" w:rsidRPr="00EB73A7">
        <w:rPr>
          <w:rStyle w:val="Appelnotedebasdep"/>
          <w:bCs/>
          <w:sz w:val="25"/>
          <w:szCs w:val="25"/>
          <w:lang w:val="fr-CA"/>
        </w:rPr>
        <w:footnoteReference w:id="101"/>
      </w:r>
      <w:r w:rsidR="007705F8" w:rsidRPr="00EB73A7">
        <w:rPr>
          <w:bCs/>
          <w:sz w:val="25"/>
          <w:szCs w:val="25"/>
          <w:lang w:val="fr-CA"/>
        </w:rPr>
        <w:t>.</w:t>
      </w:r>
    </w:p>
    <w:p w:rsidR="006619F7" w:rsidRPr="00EB73A7" w:rsidRDefault="006619F7"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 xml:space="preserve">L’arrêt le plus pertinent de la Cour suprême est nul doute Sierra Club puisqu’il porte sur l’article 151 des </w:t>
      </w:r>
      <w:r w:rsidRPr="00EB73A7">
        <w:rPr>
          <w:bCs/>
          <w:i/>
          <w:sz w:val="25"/>
          <w:szCs w:val="25"/>
          <w:lang w:val="fr-CA"/>
        </w:rPr>
        <w:t>Règles des cours fédérales</w:t>
      </w:r>
      <w:r w:rsidRPr="00EB73A7">
        <w:rPr>
          <w:bCs/>
          <w:sz w:val="25"/>
          <w:szCs w:val="25"/>
          <w:lang w:val="fr-CA"/>
        </w:rPr>
        <w:t>.</w:t>
      </w:r>
    </w:p>
    <w:p w:rsidR="00536A4F" w:rsidRPr="00EB73A7" w:rsidRDefault="00536A4F"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 xml:space="preserve">Il faut </w:t>
      </w:r>
      <w:r w:rsidR="006619F7" w:rsidRPr="00EB73A7">
        <w:rPr>
          <w:bCs/>
          <w:sz w:val="25"/>
          <w:szCs w:val="25"/>
          <w:lang w:val="fr-CA"/>
        </w:rPr>
        <w:t xml:space="preserve">cependant </w:t>
      </w:r>
      <w:r w:rsidRPr="00EB73A7">
        <w:rPr>
          <w:bCs/>
          <w:sz w:val="25"/>
          <w:szCs w:val="25"/>
          <w:lang w:val="fr-CA"/>
        </w:rPr>
        <w:t xml:space="preserve">prendre soin de distinguer la cause </w:t>
      </w:r>
      <w:r w:rsidRPr="00EB73A7">
        <w:rPr>
          <w:bCs/>
          <w:i/>
          <w:sz w:val="25"/>
          <w:szCs w:val="25"/>
          <w:lang w:val="fr-CA"/>
        </w:rPr>
        <w:t>Sierra Club</w:t>
      </w:r>
      <w:r w:rsidRPr="00EB73A7">
        <w:rPr>
          <w:bCs/>
          <w:sz w:val="25"/>
          <w:szCs w:val="25"/>
          <w:lang w:val="fr-CA"/>
        </w:rPr>
        <w:t xml:space="preserve"> de la présente : le besoin de confidentialité découlait d’un intérêt commercial (intérêt privé) tandis que, dans la présente affaire, l’intérêt à la base n’est pas purement privé mais a plutôt une connotation privée et publique étant donné les principes de la </w:t>
      </w:r>
      <w:r w:rsidR="00092FC1" w:rsidRPr="00EB73A7">
        <w:rPr>
          <w:bCs/>
          <w:i/>
          <w:sz w:val="25"/>
          <w:szCs w:val="25"/>
          <w:lang w:val="fr-CA"/>
        </w:rPr>
        <w:t>LPFDAR</w:t>
      </w:r>
      <w:r w:rsidRPr="00EB73A7">
        <w:rPr>
          <w:bCs/>
          <w:sz w:val="25"/>
          <w:szCs w:val="25"/>
          <w:lang w:val="fr-CA"/>
        </w:rPr>
        <w:t>.</w:t>
      </w:r>
    </w:p>
    <w:p w:rsidR="00536A4F" w:rsidRPr="00EB73A7" w:rsidRDefault="00536A4F"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lastRenderedPageBreak/>
        <w:t xml:space="preserve">À la lumière du préambule de cette loi, l’intérêt public est véritablement en jeu dans une requête en confidentialité faite pour protéger un fonctionnaire divulgateur d’acte répréhensible et les critères de </w:t>
      </w:r>
      <w:r w:rsidRPr="00EB73A7">
        <w:rPr>
          <w:bCs/>
          <w:i/>
          <w:sz w:val="25"/>
          <w:szCs w:val="25"/>
          <w:lang w:val="fr-CA"/>
        </w:rPr>
        <w:t>Sierra Club</w:t>
      </w:r>
      <w:r w:rsidRPr="00EB73A7">
        <w:rPr>
          <w:bCs/>
          <w:sz w:val="25"/>
          <w:szCs w:val="25"/>
          <w:lang w:val="fr-CA"/>
        </w:rPr>
        <w:t xml:space="preserve"> doivent donc être adaptés à cette particularité;</w:t>
      </w:r>
    </w:p>
    <w:p w:rsidR="00536A4F" w:rsidRPr="00EB73A7" w:rsidRDefault="00536A4F"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 xml:space="preserve">La requête en confidentialité du fonctionnaire divulgateur ne vise pas uniquement à le protéger personnellement contre les représailles mais vise aussi à encourager les autres fonctionnaires à déposer des divulgations avec la garantie d’une protection de leur identité, y compris lors d’un contrôle judiciaire.  Cette garantie est fondamentale à l’objectif de la </w:t>
      </w:r>
      <w:r w:rsidR="00092FC1" w:rsidRPr="00EB73A7">
        <w:rPr>
          <w:bCs/>
          <w:i/>
          <w:sz w:val="25"/>
          <w:szCs w:val="25"/>
          <w:lang w:val="fr-CA"/>
        </w:rPr>
        <w:t>LPFDAR</w:t>
      </w:r>
      <w:r w:rsidRPr="00EB73A7">
        <w:rPr>
          <w:bCs/>
          <w:sz w:val="25"/>
          <w:szCs w:val="25"/>
          <w:lang w:val="fr-CA"/>
        </w:rPr>
        <w:t>.</w:t>
      </w:r>
    </w:p>
    <w:p w:rsidR="00536A4F" w:rsidRPr="00EB73A7" w:rsidRDefault="00536A4F"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 xml:space="preserve">Par ailleurs, en diminuant au maximum les risques de représailles et le bilan de représailles au sein de la fonction public, cela encourage inévitablement les fonctionnaires à faire des divulgations et cet aspect participe à l’atteinte du but de la </w:t>
      </w:r>
      <w:r w:rsidR="005A6411" w:rsidRPr="00EB73A7">
        <w:rPr>
          <w:bCs/>
          <w:i/>
          <w:sz w:val="25"/>
          <w:szCs w:val="25"/>
          <w:lang w:val="fr-CA"/>
        </w:rPr>
        <w:t>LPFDAR</w:t>
      </w:r>
      <w:r w:rsidRPr="00EB73A7">
        <w:rPr>
          <w:bCs/>
          <w:sz w:val="25"/>
          <w:szCs w:val="25"/>
          <w:lang w:val="fr-CA"/>
        </w:rPr>
        <w:t>.</w:t>
      </w:r>
    </w:p>
    <w:p w:rsidR="00536A4F" w:rsidRPr="00EB73A7" w:rsidRDefault="00536A4F"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Il est important de préciser ceci : ce n’est pas toujours le fonctionnaire divulgateur qui est à l’origine des procédures judiciaires.  Le Procureur général du Canada pourrait, par exemple, demander le contrôle judiciaire d’un</w:t>
      </w:r>
      <w:r w:rsidR="00E257C4" w:rsidRPr="00EB73A7">
        <w:rPr>
          <w:bCs/>
          <w:sz w:val="25"/>
          <w:szCs w:val="25"/>
          <w:lang w:val="fr-CA"/>
        </w:rPr>
        <w:t xml:space="preserve"> rapport de conclusions</w:t>
      </w:r>
      <w:r w:rsidRPr="00EB73A7">
        <w:rPr>
          <w:bCs/>
          <w:sz w:val="25"/>
          <w:szCs w:val="25"/>
          <w:lang w:val="fr-CA"/>
        </w:rPr>
        <w:t xml:space="preserve"> du Commissaire </w:t>
      </w:r>
      <w:r w:rsidR="00E257C4" w:rsidRPr="00EB73A7">
        <w:rPr>
          <w:bCs/>
          <w:sz w:val="25"/>
          <w:szCs w:val="25"/>
          <w:lang w:val="fr-CA"/>
        </w:rPr>
        <w:t xml:space="preserve">quant à une </w:t>
      </w:r>
      <w:r w:rsidR="005B30D9" w:rsidRPr="00EB73A7">
        <w:rPr>
          <w:bCs/>
          <w:sz w:val="25"/>
          <w:szCs w:val="25"/>
          <w:lang w:val="fr-CA"/>
        </w:rPr>
        <w:t>divulgation</w:t>
      </w:r>
      <w:r w:rsidR="00E257C4" w:rsidRPr="00EB73A7">
        <w:rPr>
          <w:bCs/>
          <w:sz w:val="25"/>
          <w:szCs w:val="25"/>
          <w:lang w:val="fr-CA"/>
        </w:rPr>
        <w:t xml:space="preserve"> d’actes répréhensibles</w:t>
      </w:r>
      <w:r w:rsidRPr="00EB73A7">
        <w:rPr>
          <w:bCs/>
          <w:sz w:val="25"/>
          <w:szCs w:val="25"/>
          <w:lang w:val="fr-CA"/>
        </w:rPr>
        <w:t xml:space="preserve">.  Le Commissaire à l’intégrité du secteur public pourrait aussi, par renvoi, saisir la Cour fédérale.  Qu’arrive-t-il à la garantie de confidentialité de la </w:t>
      </w:r>
      <w:r w:rsidR="005A6411" w:rsidRPr="00EB73A7">
        <w:rPr>
          <w:bCs/>
          <w:i/>
          <w:sz w:val="25"/>
          <w:szCs w:val="25"/>
          <w:lang w:val="fr-CA"/>
        </w:rPr>
        <w:t>LPFDAR</w:t>
      </w:r>
      <w:r w:rsidRPr="00EB73A7">
        <w:rPr>
          <w:bCs/>
          <w:sz w:val="25"/>
          <w:szCs w:val="25"/>
          <w:lang w:val="fr-CA"/>
        </w:rPr>
        <w:t xml:space="preserve"> pour le fonctionnaire divulgateur dans un pareil cas ?  Se poser la question c’est y répondre.  La mesure de confidentialité est nécessaire.</w:t>
      </w:r>
    </w:p>
    <w:p w:rsidR="00536A4F" w:rsidRPr="00EB73A7" w:rsidRDefault="00536A4F"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 xml:space="preserve">L’appelant encourage donc la Cour d’appel fédérale à envoyer ce message clair aux fonctionnaires divulgateurs de la fonction publique fédérale : «tant que vous souhaiterez garder </w:t>
      </w:r>
      <w:r w:rsidR="00E91B84" w:rsidRPr="00EB73A7">
        <w:rPr>
          <w:bCs/>
          <w:sz w:val="25"/>
          <w:szCs w:val="25"/>
          <w:lang w:val="fr-CA"/>
        </w:rPr>
        <w:t>la confidentialité de votre divulgation</w:t>
      </w:r>
      <w:r w:rsidRPr="00EB73A7">
        <w:rPr>
          <w:bCs/>
          <w:sz w:val="25"/>
          <w:szCs w:val="25"/>
          <w:lang w:val="fr-CA"/>
        </w:rPr>
        <w:t>, les tribunaux participeront à soutenir la confidentialité de votre identité et de tout élément permettant de vous identifier en tant que fonctionnaire divulgateur».</w:t>
      </w:r>
    </w:p>
    <w:p w:rsidR="00536A4F" w:rsidRPr="00EB73A7" w:rsidRDefault="00536A4F"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EB73A7">
        <w:rPr>
          <w:bCs/>
          <w:sz w:val="25"/>
          <w:szCs w:val="25"/>
          <w:lang w:val="fr-CA"/>
        </w:rPr>
        <w:t xml:space="preserve">À l’instar de la Cour suprême dans l’affaire </w:t>
      </w:r>
      <w:r w:rsidRPr="00EB73A7">
        <w:rPr>
          <w:bCs/>
          <w:i/>
          <w:sz w:val="25"/>
          <w:szCs w:val="25"/>
          <w:lang w:val="fr-CA"/>
        </w:rPr>
        <w:t>Sierra Club</w:t>
      </w:r>
      <w:r w:rsidRPr="00EB73A7">
        <w:rPr>
          <w:bCs/>
          <w:sz w:val="25"/>
          <w:szCs w:val="25"/>
          <w:lang w:val="fr-CA"/>
        </w:rPr>
        <w:t>, l’appelant croit qu’une bonne analyse de ces critères implique de répondre dans l’ordre à ces questions :</w:t>
      </w:r>
    </w:p>
    <w:p w:rsidR="00536A4F" w:rsidRPr="00FE7B17" w:rsidRDefault="0090095D" w:rsidP="0090095D">
      <w:pPr>
        <w:pStyle w:val="Paragraphedeliste"/>
        <w:widowControl w:val="0"/>
        <w:numPr>
          <w:ilvl w:val="1"/>
          <w:numId w:val="11"/>
        </w:numPr>
        <w:autoSpaceDE w:val="0"/>
        <w:autoSpaceDN w:val="0"/>
        <w:adjustRightInd w:val="0"/>
        <w:spacing w:after="60"/>
        <w:ind w:left="851"/>
        <w:contextualSpacing w:val="0"/>
        <w:rPr>
          <w:bCs/>
          <w:lang w:val="fr-CA"/>
        </w:rPr>
      </w:pPr>
      <w:r w:rsidRPr="00FE7B17">
        <w:rPr>
          <w:bCs/>
          <w:lang w:val="fr-CA"/>
        </w:rPr>
        <w:t>Première étape : l’évaluation des</w:t>
      </w:r>
      <w:r w:rsidR="00E257C4" w:rsidRPr="00FE7B17">
        <w:rPr>
          <w:bCs/>
          <w:lang w:val="fr-CA"/>
        </w:rPr>
        <w:t xml:space="preserve"> droits et</w:t>
      </w:r>
      <w:r w:rsidRPr="00FE7B17">
        <w:rPr>
          <w:bCs/>
          <w:lang w:val="fr-CA"/>
        </w:rPr>
        <w:t xml:space="preserve"> intérêts en jeu</w:t>
      </w:r>
    </w:p>
    <w:p w:rsidR="0090095D" w:rsidRPr="00FE7B17" w:rsidRDefault="0090095D" w:rsidP="0090095D">
      <w:pPr>
        <w:pStyle w:val="Paragraphedeliste"/>
        <w:widowControl w:val="0"/>
        <w:numPr>
          <w:ilvl w:val="2"/>
          <w:numId w:val="11"/>
        </w:numPr>
        <w:autoSpaceDE w:val="0"/>
        <w:autoSpaceDN w:val="0"/>
        <w:adjustRightInd w:val="0"/>
        <w:spacing w:after="60"/>
        <w:ind w:left="1418"/>
        <w:contextualSpacing w:val="0"/>
        <w:rPr>
          <w:bCs/>
          <w:lang w:val="fr-CA"/>
        </w:rPr>
      </w:pPr>
      <w:r w:rsidRPr="00FE7B17">
        <w:rPr>
          <w:bCs/>
          <w:lang w:val="fr-CA"/>
        </w:rPr>
        <w:t>Si aucune mesure de confidentialité n’était accordée par la Cour, quels seraient les préjudices causés à la partie requérant des mesures ?</w:t>
      </w:r>
    </w:p>
    <w:p w:rsidR="0090095D" w:rsidRPr="00FE7B17" w:rsidRDefault="0090095D" w:rsidP="0090095D">
      <w:pPr>
        <w:pStyle w:val="Paragraphedeliste"/>
        <w:widowControl w:val="0"/>
        <w:numPr>
          <w:ilvl w:val="2"/>
          <w:numId w:val="11"/>
        </w:numPr>
        <w:autoSpaceDE w:val="0"/>
        <w:autoSpaceDN w:val="0"/>
        <w:adjustRightInd w:val="0"/>
        <w:spacing w:after="60"/>
        <w:ind w:left="1418"/>
        <w:contextualSpacing w:val="0"/>
        <w:rPr>
          <w:bCs/>
          <w:lang w:val="fr-CA"/>
        </w:rPr>
      </w:pPr>
      <w:r w:rsidRPr="00FE7B17">
        <w:rPr>
          <w:bCs/>
          <w:lang w:val="fr-CA"/>
        </w:rPr>
        <w:t>Si aucune mesure de confidentialité n’était accordée par la Cour, quels seraient les préjudices causés aux tiers ?</w:t>
      </w:r>
    </w:p>
    <w:p w:rsidR="0090095D" w:rsidRPr="00FE7B17" w:rsidRDefault="0090095D" w:rsidP="0090095D">
      <w:pPr>
        <w:pStyle w:val="Paragraphedeliste"/>
        <w:widowControl w:val="0"/>
        <w:numPr>
          <w:ilvl w:val="2"/>
          <w:numId w:val="11"/>
        </w:numPr>
        <w:autoSpaceDE w:val="0"/>
        <w:autoSpaceDN w:val="0"/>
        <w:adjustRightInd w:val="0"/>
        <w:spacing w:after="60"/>
        <w:ind w:left="1418"/>
        <w:contextualSpacing w:val="0"/>
        <w:rPr>
          <w:bCs/>
          <w:lang w:val="fr-CA"/>
        </w:rPr>
      </w:pPr>
      <w:r w:rsidRPr="00FE7B17">
        <w:rPr>
          <w:bCs/>
          <w:lang w:val="fr-CA"/>
        </w:rPr>
        <w:t>Si aucune mesure de confidentialité n’était accordée par la Cour, quels seraient les préjudices causés à l’intérêt public ?</w:t>
      </w:r>
    </w:p>
    <w:p w:rsidR="0090095D" w:rsidRPr="00FE7B17" w:rsidRDefault="0090095D" w:rsidP="0090095D">
      <w:pPr>
        <w:pStyle w:val="Paragraphedeliste"/>
        <w:widowControl w:val="0"/>
        <w:numPr>
          <w:ilvl w:val="1"/>
          <w:numId w:val="11"/>
        </w:numPr>
        <w:autoSpaceDE w:val="0"/>
        <w:autoSpaceDN w:val="0"/>
        <w:adjustRightInd w:val="0"/>
        <w:spacing w:after="60"/>
        <w:ind w:left="851"/>
        <w:contextualSpacing w:val="0"/>
        <w:rPr>
          <w:bCs/>
          <w:lang w:val="fr-CA"/>
        </w:rPr>
      </w:pPr>
      <w:r w:rsidRPr="00FE7B17">
        <w:rPr>
          <w:bCs/>
          <w:lang w:val="fr-CA"/>
        </w:rPr>
        <w:lastRenderedPageBreak/>
        <w:t>Deuxième étape : l’évaluation de la nécessité de mesures de confidentialité</w:t>
      </w:r>
    </w:p>
    <w:p w:rsidR="0090095D" w:rsidRPr="00FE7B17" w:rsidRDefault="0090095D" w:rsidP="0090095D">
      <w:pPr>
        <w:pStyle w:val="Paragraphedeliste"/>
        <w:widowControl w:val="0"/>
        <w:numPr>
          <w:ilvl w:val="2"/>
          <w:numId w:val="11"/>
        </w:numPr>
        <w:autoSpaceDE w:val="0"/>
        <w:autoSpaceDN w:val="0"/>
        <w:adjustRightInd w:val="0"/>
        <w:spacing w:after="60"/>
        <w:ind w:left="1418"/>
        <w:contextualSpacing w:val="0"/>
        <w:rPr>
          <w:bCs/>
          <w:lang w:val="fr-CA"/>
        </w:rPr>
      </w:pPr>
      <w:r w:rsidRPr="00FE7B17">
        <w:rPr>
          <w:bCs/>
          <w:lang w:val="fr-CA"/>
        </w:rPr>
        <w:t>Existe-t-il un ou des «intérêt(s) important(s)» pa</w:t>
      </w:r>
      <w:r w:rsidR="00A2035B" w:rsidRPr="00FE7B17">
        <w:rPr>
          <w:bCs/>
          <w:lang w:val="fr-CA"/>
        </w:rPr>
        <w:t>rmi les intérêts en jeu</w:t>
      </w:r>
      <w:r w:rsidRPr="00FE7B17">
        <w:rPr>
          <w:bCs/>
          <w:lang w:val="fr-CA"/>
        </w:rPr>
        <w:t>?</w:t>
      </w:r>
    </w:p>
    <w:p w:rsidR="0090095D" w:rsidRPr="00FE7B17" w:rsidRDefault="0090095D" w:rsidP="00A2035B">
      <w:pPr>
        <w:pStyle w:val="Paragraphedeliste"/>
        <w:widowControl w:val="0"/>
        <w:numPr>
          <w:ilvl w:val="3"/>
          <w:numId w:val="11"/>
        </w:numPr>
        <w:autoSpaceDE w:val="0"/>
        <w:autoSpaceDN w:val="0"/>
        <w:adjustRightInd w:val="0"/>
        <w:spacing w:after="60"/>
        <w:ind w:left="2410"/>
        <w:contextualSpacing w:val="0"/>
        <w:rPr>
          <w:bCs/>
          <w:lang w:val="fr-CA"/>
        </w:rPr>
      </w:pPr>
      <w:r w:rsidRPr="00FE7B17">
        <w:rPr>
          <w:bCs/>
          <w:lang w:val="fr-CA"/>
        </w:rPr>
        <w:t>Si oui, il faut poursuivre l’analyse.</w:t>
      </w:r>
    </w:p>
    <w:p w:rsidR="0090095D" w:rsidRPr="00FE7B17" w:rsidRDefault="0090095D" w:rsidP="00A2035B">
      <w:pPr>
        <w:pStyle w:val="Paragraphedeliste"/>
        <w:widowControl w:val="0"/>
        <w:numPr>
          <w:ilvl w:val="3"/>
          <w:numId w:val="11"/>
        </w:numPr>
        <w:autoSpaceDE w:val="0"/>
        <w:autoSpaceDN w:val="0"/>
        <w:adjustRightInd w:val="0"/>
        <w:spacing w:after="60"/>
        <w:ind w:left="2410"/>
        <w:contextualSpacing w:val="0"/>
        <w:rPr>
          <w:bCs/>
          <w:lang w:val="fr-CA"/>
        </w:rPr>
      </w:pPr>
      <w:r w:rsidRPr="00FE7B17">
        <w:rPr>
          <w:bCs/>
          <w:lang w:val="fr-CA"/>
        </w:rPr>
        <w:t>Si non, il faut rejeter la requête en confidentialité.</w:t>
      </w:r>
    </w:p>
    <w:p w:rsidR="0090095D" w:rsidRPr="00FE7B17" w:rsidRDefault="0090095D" w:rsidP="0090095D">
      <w:pPr>
        <w:pStyle w:val="Paragraphedeliste"/>
        <w:widowControl w:val="0"/>
        <w:numPr>
          <w:ilvl w:val="2"/>
          <w:numId w:val="11"/>
        </w:numPr>
        <w:autoSpaceDE w:val="0"/>
        <w:autoSpaceDN w:val="0"/>
        <w:adjustRightInd w:val="0"/>
        <w:spacing w:after="60"/>
        <w:ind w:left="1418"/>
        <w:contextualSpacing w:val="0"/>
        <w:rPr>
          <w:bCs/>
          <w:lang w:val="fr-CA"/>
        </w:rPr>
      </w:pPr>
      <w:r w:rsidRPr="00FE7B17">
        <w:rPr>
          <w:bCs/>
          <w:lang w:val="fr-CA"/>
        </w:rPr>
        <w:t>Existe-t-il un «risque sérieux» pour cet ou ce(s) intérêt(s) important(s)?</w:t>
      </w:r>
    </w:p>
    <w:p w:rsidR="0090095D" w:rsidRPr="00FE7B17" w:rsidRDefault="0090095D" w:rsidP="00A2035B">
      <w:pPr>
        <w:pStyle w:val="Paragraphedeliste"/>
        <w:widowControl w:val="0"/>
        <w:numPr>
          <w:ilvl w:val="3"/>
          <w:numId w:val="11"/>
        </w:numPr>
        <w:autoSpaceDE w:val="0"/>
        <w:autoSpaceDN w:val="0"/>
        <w:adjustRightInd w:val="0"/>
        <w:spacing w:after="60"/>
        <w:ind w:left="2410"/>
        <w:contextualSpacing w:val="0"/>
        <w:rPr>
          <w:bCs/>
          <w:lang w:val="fr-CA"/>
        </w:rPr>
      </w:pPr>
      <w:r w:rsidRPr="00FE7B17">
        <w:rPr>
          <w:bCs/>
          <w:lang w:val="fr-CA"/>
        </w:rPr>
        <w:t>Si oui, il faut poursuivre l’analyse.</w:t>
      </w:r>
    </w:p>
    <w:p w:rsidR="0090095D" w:rsidRPr="00FE7B17" w:rsidRDefault="0090095D" w:rsidP="00A2035B">
      <w:pPr>
        <w:pStyle w:val="Paragraphedeliste"/>
        <w:widowControl w:val="0"/>
        <w:numPr>
          <w:ilvl w:val="3"/>
          <w:numId w:val="11"/>
        </w:numPr>
        <w:autoSpaceDE w:val="0"/>
        <w:autoSpaceDN w:val="0"/>
        <w:adjustRightInd w:val="0"/>
        <w:spacing w:after="60"/>
        <w:ind w:left="2410"/>
        <w:contextualSpacing w:val="0"/>
        <w:rPr>
          <w:bCs/>
          <w:lang w:val="fr-CA"/>
        </w:rPr>
      </w:pPr>
      <w:r w:rsidRPr="00FE7B17">
        <w:rPr>
          <w:bCs/>
          <w:lang w:val="fr-CA"/>
        </w:rPr>
        <w:t>Si non, il faut rejeter la requête en confidentialité.</w:t>
      </w:r>
    </w:p>
    <w:p w:rsidR="0090095D" w:rsidRPr="00FE7B17" w:rsidRDefault="0090095D" w:rsidP="0090095D">
      <w:pPr>
        <w:pStyle w:val="Paragraphedeliste"/>
        <w:widowControl w:val="0"/>
        <w:numPr>
          <w:ilvl w:val="2"/>
          <w:numId w:val="11"/>
        </w:numPr>
        <w:autoSpaceDE w:val="0"/>
        <w:autoSpaceDN w:val="0"/>
        <w:adjustRightInd w:val="0"/>
        <w:spacing w:after="60"/>
        <w:ind w:left="1418"/>
        <w:contextualSpacing w:val="0"/>
        <w:rPr>
          <w:bCs/>
          <w:lang w:val="fr-CA"/>
        </w:rPr>
      </w:pPr>
      <w:r w:rsidRPr="00FE7B17">
        <w:rPr>
          <w:bCs/>
          <w:lang w:val="fr-CA"/>
        </w:rPr>
        <w:t>Existe-t-il des options raisonnables, autres que des mesures de confidentialité, pour écarter adéquatement ce risque?</w:t>
      </w:r>
    </w:p>
    <w:p w:rsidR="0090095D" w:rsidRPr="00FE7B17" w:rsidRDefault="0090095D" w:rsidP="00A2035B">
      <w:pPr>
        <w:pStyle w:val="Paragraphedeliste"/>
        <w:widowControl w:val="0"/>
        <w:numPr>
          <w:ilvl w:val="3"/>
          <w:numId w:val="11"/>
        </w:numPr>
        <w:autoSpaceDE w:val="0"/>
        <w:autoSpaceDN w:val="0"/>
        <w:adjustRightInd w:val="0"/>
        <w:spacing w:after="60"/>
        <w:ind w:left="2410"/>
        <w:contextualSpacing w:val="0"/>
        <w:rPr>
          <w:bCs/>
          <w:lang w:val="fr-CA"/>
        </w:rPr>
      </w:pPr>
      <w:r w:rsidRPr="00FE7B17">
        <w:rPr>
          <w:bCs/>
          <w:lang w:val="fr-CA"/>
        </w:rPr>
        <w:t>Si oui, la Cour doit diriger les parties vers cette option ou ordonner celle-ci.</w:t>
      </w:r>
    </w:p>
    <w:p w:rsidR="0090095D" w:rsidRPr="00FE7B17" w:rsidRDefault="0090095D" w:rsidP="00A2035B">
      <w:pPr>
        <w:pStyle w:val="Paragraphedeliste"/>
        <w:widowControl w:val="0"/>
        <w:numPr>
          <w:ilvl w:val="3"/>
          <w:numId w:val="11"/>
        </w:numPr>
        <w:autoSpaceDE w:val="0"/>
        <w:autoSpaceDN w:val="0"/>
        <w:adjustRightInd w:val="0"/>
        <w:spacing w:after="60"/>
        <w:ind w:left="2410"/>
        <w:contextualSpacing w:val="0"/>
        <w:rPr>
          <w:bCs/>
          <w:lang w:val="fr-CA"/>
        </w:rPr>
      </w:pPr>
      <w:r w:rsidRPr="00FE7B17">
        <w:rPr>
          <w:bCs/>
          <w:lang w:val="fr-CA"/>
        </w:rPr>
        <w:t xml:space="preserve">Si non, des mesures de confidentialité sont, </w:t>
      </w:r>
      <w:r w:rsidRPr="00FE7B17">
        <w:rPr>
          <w:bCs/>
          <w:i/>
          <w:lang w:val="fr-CA"/>
        </w:rPr>
        <w:t>a priori</w:t>
      </w:r>
      <w:r w:rsidRPr="00FE7B17">
        <w:rPr>
          <w:bCs/>
          <w:lang w:val="fr-CA"/>
        </w:rPr>
        <w:t>, nécessaires et il faut donc poursuivre l’analyse à la troisième étape.</w:t>
      </w:r>
    </w:p>
    <w:p w:rsidR="0090095D" w:rsidRPr="00FE7B17" w:rsidRDefault="0090095D" w:rsidP="0090095D">
      <w:pPr>
        <w:pStyle w:val="Paragraphedeliste"/>
        <w:widowControl w:val="0"/>
        <w:numPr>
          <w:ilvl w:val="1"/>
          <w:numId w:val="11"/>
        </w:numPr>
        <w:autoSpaceDE w:val="0"/>
        <w:autoSpaceDN w:val="0"/>
        <w:adjustRightInd w:val="0"/>
        <w:spacing w:after="60"/>
        <w:ind w:left="851"/>
        <w:contextualSpacing w:val="0"/>
        <w:rPr>
          <w:bCs/>
          <w:lang w:val="fr-CA"/>
        </w:rPr>
      </w:pPr>
      <w:r w:rsidRPr="00FE7B17">
        <w:rPr>
          <w:bCs/>
          <w:lang w:val="fr-CA"/>
        </w:rPr>
        <w:t>Troisième étape : la détermination des mesures de confidentialité et l’évaluation des inconvénients de celles-ci</w:t>
      </w:r>
    </w:p>
    <w:p w:rsidR="0090095D" w:rsidRPr="00FE7B17" w:rsidRDefault="0090095D" w:rsidP="0090095D">
      <w:pPr>
        <w:pStyle w:val="Paragraphedeliste"/>
        <w:widowControl w:val="0"/>
        <w:numPr>
          <w:ilvl w:val="2"/>
          <w:numId w:val="11"/>
        </w:numPr>
        <w:autoSpaceDE w:val="0"/>
        <w:autoSpaceDN w:val="0"/>
        <w:adjustRightInd w:val="0"/>
        <w:spacing w:after="60"/>
        <w:ind w:left="1418"/>
        <w:contextualSpacing w:val="0"/>
        <w:rPr>
          <w:bCs/>
          <w:lang w:val="fr-CA"/>
        </w:rPr>
      </w:pPr>
      <w:r w:rsidRPr="00FE7B17">
        <w:rPr>
          <w:bCs/>
          <w:lang w:val="fr-CA"/>
        </w:rPr>
        <w:t>Quelles sont les mesures de confidentialité</w:t>
      </w:r>
      <w:r w:rsidR="00B96099" w:rsidRPr="00FE7B17">
        <w:rPr>
          <w:bCs/>
          <w:lang w:val="fr-CA"/>
        </w:rPr>
        <w:t xml:space="preserve"> envisagées par le requérant</w:t>
      </w:r>
      <w:r w:rsidRPr="00FE7B17">
        <w:rPr>
          <w:bCs/>
          <w:lang w:val="fr-CA"/>
        </w:rPr>
        <w:t>?</w:t>
      </w:r>
    </w:p>
    <w:p w:rsidR="0090095D" w:rsidRPr="00FE7B17" w:rsidRDefault="0090095D" w:rsidP="0090095D">
      <w:pPr>
        <w:pStyle w:val="Paragraphedeliste"/>
        <w:widowControl w:val="0"/>
        <w:numPr>
          <w:ilvl w:val="2"/>
          <w:numId w:val="11"/>
        </w:numPr>
        <w:autoSpaceDE w:val="0"/>
        <w:autoSpaceDN w:val="0"/>
        <w:adjustRightInd w:val="0"/>
        <w:spacing w:after="60"/>
        <w:ind w:left="1418"/>
        <w:contextualSpacing w:val="0"/>
        <w:rPr>
          <w:bCs/>
          <w:lang w:val="fr-CA"/>
        </w:rPr>
      </w:pPr>
      <w:r w:rsidRPr="00FE7B17">
        <w:rPr>
          <w:bCs/>
          <w:lang w:val="fr-CA"/>
        </w:rPr>
        <w:t>Si la Cour accordait ces mesures de confidentialité, quels seraient les effets préjudiciables de celles-ci sur la partie adverse, les tiers et quant à l’intérêt public, incluant les effets sur la liberté d’expression et la publicité des débats judiciaires?</w:t>
      </w:r>
    </w:p>
    <w:p w:rsidR="0090095D" w:rsidRPr="00FE7B17" w:rsidRDefault="0090095D" w:rsidP="0090095D">
      <w:pPr>
        <w:pStyle w:val="Paragraphedeliste"/>
        <w:widowControl w:val="0"/>
        <w:numPr>
          <w:ilvl w:val="2"/>
          <w:numId w:val="11"/>
        </w:numPr>
        <w:autoSpaceDE w:val="0"/>
        <w:autoSpaceDN w:val="0"/>
        <w:adjustRightInd w:val="0"/>
        <w:spacing w:after="60"/>
        <w:ind w:left="1418"/>
        <w:contextualSpacing w:val="0"/>
        <w:rPr>
          <w:bCs/>
          <w:lang w:val="fr-CA"/>
        </w:rPr>
      </w:pPr>
      <w:r w:rsidRPr="00FE7B17">
        <w:rPr>
          <w:bCs/>
          <w:lang w:val="fr-CA"/>
        </w:rPr>
        <w:t>Est-ce que la protection des «intérêts importants» quant aux «risques sérieux» l’emporte sur les effets préjudiciables des mesures demandées?</w:t>
      </w:r>
    </w:p>
    <w:p w:rsidR="00A2035B" w:rsidRPr="00FE7B17" w:rsidRDefault="00A2035B" w:rsidP="00A2035B">
      <w:pPr>
        <w:pStyle w:val="Paragraphedeliste"/>
        <w:widowControl w:val="0"/>
        <w:numPr>
          <w:ilvl w:val="3"/>
          <w:numId w:val="11"/>
        </w:numPr>
        <w:autoSpaceDE w:val="0"/>
        <w:autoSpaceDN w:val="0"/>
        <w:adjustRightInd w:val="0"/>
        <w:spacing w:after="60"/>
        <w:ind w:left="2410"/>
        <w:contextualSpacing w:val="0"/>
        <w:rPr>
          <w:bCs/>
          <w:lang w:val="fr-CA"/>
        </w:rPr>
      </w:pPr>
      <w:r w:rsidRPr="00FE7B17">
        <w:rPr>
          <w:bCs/>
          <w:lang w:val="fr-CA"/>
        </w:rPr>
        <w:t>Si oui, il faut passer à l’étape 4 (i)</w:t>
      </w:r>
    </w:p>
    <w:p w:rsidR="00A2035B" w:rsidRPr="00FE7B17" w:rsidRDefault="00A2035B" w:rsidP="00A2035B">
      <w:pPr>
        <w:pStyle w:val="Paragraphedeliste"/>
        <w:widowControl w:val="0"/>
        <w:numPr>
          <w:ilvl w:val="3"/>
          <w:numId w:val="11"/>
        </w:numPr>
        <w:autoSpaceDE w:val="0"/>
        <w:autoSpaceDN w:val="0"/>
        <w:adjustRightInd w:val="0"/>
        <w:spacing w:after="60"/>
        <w:ind w:left="2410"/>
        <w:contextualSpacing w:val="0"/>
        <w:rPr>
          <w:bCs/>
          <w:lang w:val="fr-CA"/>
        </w:rPr>
      </w:pPr>
      <w:r w:rsidRPr="00FE7B17">
        <w:rPr>
          <w:bCs/>
          <w:lang w:val="fr-CA"/>
        </w:rPr>
        <w:t>Si non, il faut passer à l’étape 4 (ii)</w:t>
      </w:r>
    </w:p>
    <w:p w:rsidR="0090095D" w:rsidRPr="00FE7B17" w:rsidRDefault="0090095D" w:rsidP="0090095D">
      <w:pPr>
        <w:pStyle w:val="Paragraphedeliste"/>
        <w:widowControl w:val="0"/>
        <w:numPr>
          <w:ilvl w:val="1"/>
          <w:numId w:val="11"/>
        </w:numPr>
        <w:autoSpaceDE w:val="0"/>
        <w:autoSpaceDN w:val="0"/>
        <w:adjustRightInd w:val="0"/>
        <w:spacing w:after="60"/>
        <w:ind w:left="851"/>
        <w:contextualSpacing w:val="0"/>
        <w:rPr>
          <w:bCs/>
          <w:lang w:val="fr-CA"/>
        </w:rPr>
      </w:pPr>
      <w:r w:rsidRPr="00FE7B17">
        <w:rPr>
          <w:bCs/>
          <w:lang w:val="fr-CA"/>
        </w:rPr>
        <w:t>Quatrième étape : l’évaluation des mesures de confidentialité alternatives ou moins contraignantes</w:t>
      </w:r>
    </w:p>
    <w:p w:rsidR="0090095D" w:rsidRPr="00FE7B17" w:rsidRDefault="0090095D" w:rsidP="0090095D">
      <w:pPr>
        <w:pStyle w:val="Paragraphedeliste"/>
        <w:widowControl w:val="0"/>
        <w:numPr>
          <w:ilvl w:val="2"/>
          <w:numId w:val="11"/>
        </w:numPr>
        <w:autoSpaceDE w:val="0"/>
        <w:autoSpaceDN w:val="0"/>
        <w:adjustRightInd w:val="0"/>
        <w:spacing w:after="60"/>
        <w:ind w:left="1418"/>
        <w:contextualSpacing w:val="0"/>
        <w:rPr>
          <w:bCs/>
          <w:lang w:val="fr-CA"/>
        </w:rPr>
      </w:pPr>
      <w:r w:rsidRPr="00FE7B17">
        <w:rPr>
          <w:bCs/>
          <w:lang w:val="fr-CA"/>
        </w:rPr>
        <w:t>Si les mesures demandées causent plus de bénéfices que d’inconvénients, la Cour doit, dans l’intérêt supérieur de la publicité des débats judiciaires et avec la collaboration des parties, rechercher des mesures raisonnables moins contraignantes et qui protègeraient adéquatement les «intérêts importants».</w:t>
      </w:r>
    </w:p>
    <w:p w:rsidR="0090095D" w:rsidRPr="00FE7B17" w:rsidRDefault="0090095D" w:rsidP="00FE7B17">
      <w:pPr>
        <w:pStyle w:val="Paragraphedeliste"/>
        <w:widowControl w:val="0"/>
        <w:numPr>
          <w:ilvl w:val="2"/>
          <w:numId w:val="11"/>
        </w:numPr>
        <w:autoSpaceDE w:val="0"/>
        <w:autoSpaceDN w:val="0"/>
        <w:adjustRightInd w:val="0"/>
        <w:spacing w:after="160"/>
        <w:ind w:left="1417" w:hanging="181"/>
        <w:contextualSpacing w:val="0"/>
        <w:rPr>
          <w:bCs/>
          <w:lang w:val="fr-CA"/>
        </w:rPr>
      </w:pPr>
      <w:r w:rsidRPr="00FE7B17">
        <w:rPr>
          <w:bCs/>
          <w:lang w:val="fr-CA"/>
        </w:rPr>
        <w:t>Si les mesures demandées causent davantage d’inconvénients que de bénéfices, la Cour doit, avec la collaboration des parties, évaluer la possibilité d’ordonner une mesure de confidentialité alternative raisonnable qui créerait plus de bénéfices que d’inconvénients.</w:t>
      </w:r>
    </w:p>
    <w:p w:rsidR="00A2035B" w:rsidRPr="00FE7B17" w:rsidRDefault="00A2035B"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FE7B17">
        <w:rPr>
          <w:bCs/>
          <w:sz w:val="25"/>
          <w:szCs w:val="25"/>
          <w:lang w:val="fr-CA"/>
        </w:rPr>
        <w:t xml:space="preserve">Les deux premières étapes se font sans égard à la nature des mesures de confidentialité demandées.  Elles visent à évaluer la nécessité d’une mesure quelconque de confidentialité.  La troisième étape vise à faire la liste des mesures </w:t>
      </w:r>
      <w:r w:rsidRPr="00FE7B17">
        <w:rPr>
          <w:bCs/>
          <w:sz w:val="25"/>
          <w:szCs w:val="25"/>
          <w:lang w:val="fr-CA"/>
        </w:rPr>
        <w:lastRenderedPageBreak/>
        <w:t>de confidentialité demandées par le requérant.  Elle vise également à évaluer les inconvénients de celles-ci afin que ces mesures ne soient pas trop draconiennes.  Selon le contexte, ces mesures peuvent être prises comme un tout ou peuvent être analysées individuellement.  La quatrième étape est complémentaire à la troisième.  La quatrième étape vise à trouver la mesure la plus équilibrée tout en étant raisonnable eu égard aux circonstances.</w:t>
      </w:r>
    </w:p>
    <w:p w:rsidR="00A2035B" w:rsidRPr="00FE7B17" w:rsidRDefault="00A2035B"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FE7B17">
        <w:rPr>
          <w:bCs/>
          <w:sz w:val="25"/>
          <w:szCs w:val="25"/>
          <w:lang w:val="fr-CA"/>
        </w:rPr>
        <w:t>Un principe qui transcende le cadre d’analyse est que la Cour ne doit pas, en rejetant les mesures de confidentialité, faire en sorte que le requérant doive abandonner son recours ou qu’il ne puisse se défendre adéquatement ou encore qu’un intervenant autorisé ne puisse s’exprimer.  Ce principe est basé sur la liberté d’expression et le droit d’obtenir justice.  Un oubli par la Cour de cette notion importante pourrait faire en sorte que les justiciables sentent qu’ils n’ont pas eu justice ou que la justice soit perçue comme un privilège au lieu d’un droit.</w:t>
      </w:r>
    </w:p>
    <w:p w:rsidR="00A2035B" w:rsidRPr="00FE7B17" w:rsidRDefault="00A2035B"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FE7B17">
        <w:rPr>
          <w:bCs/>
          <w:sz w:val="25"/>
          <w:szCs w:val="25"/>
          <w:lang w:val="fr-CA"/>
        </w:rPr>
        <w:t>Le cadre d’analyse ci-haut, inspiré grandement de l’arrêt Sierra Club, est divisé en quatre étapes.  L’appelant a retravaillé le cadre d’analyse de Sierra Club pour en améliorer sa méthodologie/logique, pour améliorer son applicabilité au plus grand nombre de cas et pour faire intervenir certains principes de droit oubliés.</w:t>
      </w:r>
    </w:p>
    <w:p w:rsidR="00A2035B" w:rsidRPr="00FE7B17" w:rsidRDefault="00A2035B"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FE7B17">
        <w:rPr>
          <w:bCs/>
          <w:sz w:val="25"/>
          <w:szCs w:val="25"/>
          <w:lang w:val="fr-CA"/>
        </w:rPr>
        <w:t>Ce cadre ne dénature pas les enseignements de la Cour suprême du Canada puisqu’il reprend les mêmes notions : les intérêts importants, le risque sérieux, la nécessité, la proportionnalité, les alternatives et surtout l’importance de la liberté d’expression et de la publicité des débats judiciaires.</w:t>
      </w:r>
    </w:p>
    <w:p w:rsidR="00446324" w:rsidRPr="00FE7B17" w:rsidRDefault="00446324"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FE7B17">
        <w:rPr>
          <w:bCs/>
          <w:sz w:val="25"/>
          <w:szCs w:val="25"/>
          <w:lang w:val="fr-CA"/>
        </w:rPr>
        <w:t>La Cour d’appel du Québec mentionne d’ailleurs que «tel que l'illustre l'arrêt </w:t>
      </w:r>
      <w:r w:rsidRPr="00FE7B17">
        <w:rPr>
          <w:bCs/>
          <w:i/>
          <w:iCs/>
          <w:sz w:val="25"/>
          <w:szCs w:val="25"/>
          <w:lang w:val="fr-CA"/>
        </w:rPr>
        <w:t>Sierra Club</w:t>
      </w:r>
      <w:r w:rsidRPr="00FE7B17">
        <w:rPr>
          <w:bCs/>
          <w:sz w:val="25"/>
          <w:szCs w:val="25"/>
          <w:lang w:val="fr-CA"/>
        </w:rPr>
        <w:t>, il convient d'appliquer le critère </w:t>
      </w:r>
      <w:proofErr w:type="spellStart"/>
      <w:r w:rsidRPr="00FE7B17">
        <w:rPr>
          <w:bCs/>
          <w:i/>
          <w:iCs/>
          <w:sz w:val="25"/>
          <w:szCs w:val="25"/>
          <w:lang w:val="fr-CA"/>
        </w:rPr>
        <w:t>Dagenais</w:t>
      </w:r>
      <w:proofErr w:type="spellEnd"/>
      <w:r w:rsidRPr="00FE7B17">
        <w:rPr>
          <w:bCs/>
          <w:i/>
          <w:iCs/>
          <w:sz w:val="25"/>
          <w:szCs w:val="25"/>
          <w:lang w:val="fr-CA"/>
        </w:rPr>
        <w:t>/</w:t>
      </w:r>
      <w:proofErr w:type="spellStart"/>
      <w:r w:rsidRPr="00FE7B17">
        <w:rPr>
          <w:bCs/>
          <w:i/>
          <w:iCs/>
          <w:sz w:val="25"/>
          <w:szCs w:val="25"/>
          <w:lang w:val="fr-CA"/>
        </w:rPr>
        <w:t>Mentuk</w:t>
      </w:r>
      <w:proofErr w:type="spellEnd"/>
      <w:r w:rsidRPr="00FE7B17">
        <w:rPr>
          <w:bCs/>
          <w:sz w:val="25"/>
          <w:szCs w:val="25"/>
          <w:lang w:val="fr-CA"/>
        </w:rPr>
        <w:t> avec souplesse et de l'adapter aux circonstances propres à chaque affaire.</w:t>
      </w:r>
      <w:r w:rsidRPr="00FE7B17">
        <w:rPr>
          <w:rStyle w:val="Appelnotedebasdep"/>
          <w:bCs/>
          <w:sz w:val="25"/>
          <w:szCs w:val="25"/>
          <w:lang w:val="fr-CA"/>
        </w:rPr>
        <w:footnoteReference w:id="102"/>
      </w:r>
      <w:r w:rsidRPr="00FE7B17">
        <w:rPr>
          <w:bCs/>
          <w:sz w:val="25"/>
          <w:szCs w:val="25"/>
          <w:lang w:val="fr-CA"/>
        </w:rPr>
        <w:t>»</w:t>
      </w:r>
    </w:p>
    <w:p w:rsidR="00D25775" w:rsidRPr="00FE7B17" w:rsidRDefault="00D25775"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FE7B17">
        <w:rPr>
          <w:bCs/>
          <w:sz w:val="25"/>
          <w:szCs w:val="25"/>
          <w:lang w:val="fr-CA"/>
        </w:rPr>
        <w:t>Ce cadre peut être utilisé peu importe la nature de la confidentialité demandée : un huis-clos, une ordonnance de non-publication, l’anonymat d’une ou des parties, le caviardage de certains actes de procédure, le retrait du domaine public d’une partie ou de l’ensemble du dossier judiciaire, la mise sous scellé, une objection à une question lors d’un interrogatoire, etc.  Cependant, ce cadre d’analyse présuppose qu’il n’existe pas de mesure de confidentialité déjà prévue par la loi, par exemple les procédures en matière familiale au Québec.</w:t>
      </w:r>
    </w:p>
    <w:p w:rsidR="00D25775" w:rsidRPr="00FE7B17" w:rsidRDefault="005D115F"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FE7B17">
        <w:rPr>
          <w:bCs/>
          <w:sz w:val="25"/>
          <w:szCs w:val="25"/>
          <w:lang w:val="fr-CA"/>
        </w:rPr>
        <w:t xml:space="preserve">Si aucune mesure de confidentialité n’était accordée par la Cour, quels seraient les préjudices causés </w:t>
      </w:r>
      <w:r w:rsidRPr="00FE7B17">
        <w:rPr>
          <w:bCs/>
          <w:sz w:val="25"/>
          <w:szCs w:val="25"/>
          <w:u w:val="single"/>
          <w:lang w:val="fr-CA"/>
        </w:rPr>
        <w:t>à la partie requérant des mesures</w:t>
      </w:r>
      <w:r w:rsidRPr="00FE7B17">
        <w:rPr>
          <w:bCs/>
          <w:sz w:val="25"/>
          <w:szCs w:val="25"/>
          <w:lang w:val="fr-CA"/>
        </w:rPr>
        <w:t xml:space="preserve"> ?</w:t>
      </w:r>
    </w:p>
    <w:p w:rsidR="005D115F" w:rsidRPr="00FE7B17" w:rsidRDefault="005D115F"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FE7B17">
        <w:rPr>
          <w:bCs/>
          <w:sz w:val="25"/>
          <w:szCs w:val="25"/>
          <w:lang w:val="fr-CA"/>
        </w:rPr>
        <w:lastRenderedPageBreak/>
        <w:t xml:space="preserve">L’appelant devrait briser son obligation contractuelle </w:t>
      </w:r>
      <w:r w:rsidR="00B60D36" w:rsidRPr="00FE7B17">
        <w:rPr>
          <w:bCs/>
          <w:sz w:val="25"/>
          <w:szCs w:val="25"/>
          <w:lang w:val="fr-CA"/>
        </w:rPr>
        <w:t xml:space="preserve">et légale </w:t>
      </w:r>
      <w:r w:rsidRPr="00FE7B17">
        <w:rPr>
          <w:bCs/>
          <w:sz w:val="25"/>
          <w:szCs w:val="25"/>
          <w:lang w:val="fr-CA"/>
        </w:rPr>
        <w:t>de discrétion</w:t>
      </w:r>
      <w:r w:rsidR="0013056E" w:rsidRPr="00FE7B17">
        <w:rPr>
          <w:rStyle w:val="Appelnotedebasdep"/>
          <w:bCs/>
          <w:sz w:val="25"/>
          <w:szCs w:val="25"/>
          <w:lang w:val="fr-CA"/>
        </w:rPr>
        <w:footnoteReference w:id="103"/>
      </w:r>
      <w:r w:rsidRPr="00FE7B17">
        <w:rPr>
          <w:bCs/>
          <w:sz w:val="25"/>
          <w:szCs w:val="25"/>
          <w:lang w:val="fr-CA"/>
        </w:rPr>
        <w:t xml:space="preserve">.  Son contrat de travail l’empêche de dévoiler publiquement la nature des actes répréhensibles contenus dans sa divulgation.  Il ne peut pas non plus dévoiler au grand jour tout ce qu’il a subi comme représailles de la part de ses supérieurs.  Sans mesures de confidentialité, son recours devrait mourir dans l’œuf car il ne pourrait pas déposer ses affidavits au soutien de ses demandes de contrôle judiciaire.  L’appelant risque également de ne pas pouvoir réintégrer la fonction publique </w:t>
      </w:r>
      <w:r w:rsidR="00F22C42" w:rsidRPr="00FE7B17">
        <w:rPr>
          <w:bCs/>
          <w:sz w:val="25"/>
          <w:szCs w:val="25"/>
          <w:lang w:val="fr-CA"/>
        </w:rPr>
        <w:t xml:space="preserve">fédérale </w:t>
      </w:r>
      <w:r w:rsidRPr="00FE7B17">
        <w:rPr>
          <w:bCs/>
          <w:sz w:val="25"/>
          <w:szCs w:val="25"/>
          <w:lang w:val="fr-CA"/>
        </w:rPr>
        <w:t xml:space="preserve">comme </w:t>
      </w:r>
      <w:r w:rsidR="00F22C42" w:rsidRPr="00FE7B17">
        <w:rPr>
          <w:bCs/>
          <w:sz w:val="25"/>
          <w:szCs w:val="25"/>
          <w:lang w:val="fr-CA"/>
        </w:rPr>
        <w:t xml:space="preserve">c’est le cas </w:t>
      </w:r>
      <w:r w:rsidRPr="00FE7B17">
        <w:rPr>
          <w:bCs/>
          <w:sz w:val="25"/>
          <w:szCs w:val="25"/>
          <w:lang w:val="fr-CA"/>
        </w:rPr>
        <w:t>pour Sylvie Therrien et Edgar Schmidt, deux fonctionnaires divulgateurs licenciés récemment.  Les risques de représailles seront également très élevés s’il réintègre ses fonctions en l’absence de mesures de confidentialité.</w:t>
      </w:r>
    </w:p>
    <w:p w:rsidR="00F22C42" w:rsidRPr="00FE7B17" w:rsidRDefault="00F22C42"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FE7B17">
        <w:rPr>
          <w:bCs/>
          <w:sz w:val="25"/>
          <w:szCs w:val="25"/>
          <w:lang w:val="fr-CA"/>
        </w:rPr>
        <w:t xml:space="preserve">Si aucune mesure de confidentialité n’était accordée par la Cour, quels seraient les préjudices causés </w:t>
      </w:r>
      <w:r w:rsidRPr="00FE7B17">
        <w:rPr>
          <w:bCs/>
          <w:sz w:val="25"/>
          <w:szCs w:val="25"/>
          <w:u w:val="single"/>
          <w:lang w:val="fr-CA"/>
        </w:rPr>
        <w:t>aux tiers</w:t>
      </w:r>
      <w:r w:rsidRPr="00FE7B17">
        <w:rPr>
          <w:bCs/>
          <w:sz w:val="25"/>
          <w:szCs w:val="25"/>
          <w:lang w:val="fr-CA"/>
        </w:rPr>
        <w:t xml:space="preserve"> ?</w:t>
      </w:r>
    </w:p>
    <w:p w:rsidR="005D115F" w:rsidRPr="00FE7B17" w:rsidRDefault="00F22C42"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FE7B17">
        <w:rPr>
          <w:bCs/>
          <w:sz w:val="25"/>
          <w:szCs w:val="25"/>
          <w:lang w:val="fr-CA"/>
        </w:rPr>
        <w:t xml:space="preserve">Certaines personnes mentionnées dans la divulgation d’actes répréhensibles et la plainte en représailles pourraient voir leur réputation entachée.  Ces personnes sont normalement protégées par la confidentialité prévue par la </w:t>
      </w:r>
      <w:r w:rsidRPr="00FE7B17">
        <w:rPr>
          <w:bCs/>
          <w:i/>
          <w:sz w:val="25"/>
          <w:szCs w:val="25"/>
          <w:lang w:val="fr-CA"/>
        </w:rPr>
        <w:t>L</w:t>
      </w:r>
      <w:r w:rsidR="00E00246" w:rsidRPr="00FE7B17">
        <w:rPr>
          <w:bCs/>
          <w:i/>
          <w:sz w:val="25"/>
          <w:szCs w:val="25"/>
          <w:lang w:val="fr-CA"/>
        </w:rPr>
        <w:t>PFDAR</w:t>
      </w:r>
      <w:r w:rsidRPr="00FE7B17">
        <w:rPr>
          <w:bCs/>
          <w:sz w:val="25"/>
          <w:szCs w:val="25"/>
          <w:lang w:val="fr-CA"/>
        </w:rPr>
        <w:t>.  De plus, l’État verrait certains de ses documents internes compromettants dévoilés au grand jour.</w:t>
      </w:r>
    </w:p>
    <w:p w:rsidR="00F22C42" w:rsidRPr="00FE7B17" w:rsidRDefault="00F22C42"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FE7B17">
        <w:rPr>
          <w:bCs/>
          <w:sz w:val="25"/>
          <w:szCs w:val="25"/>
          <w:lang w:val="fr-CA"/>
        </w:rPr>
        <w:t xml:space="preserve">Si aucune mesure de confidentialité n’était accordée par la Cour, quels seraient les préjudices causés </w:t>
      </w:r>
      <w:r w:rsidRPr="00FE7B17">
        <w:rPr>
          <w:bCs/>
          <w:sz w:val="25"/>
          <w:szCs w:val="25"/>
          <w:u w:val="single"/>
          <w:lang w:val="fr-CA"/>
        </w:rPr>
        <w:t>à l’intérêt public</w:t>
      </w:r>
      <w:r w:rsidRPr="00FE7B17">
        <w:rPr>
          <w:bCs/>
          <w:sz w:val="25"/>
          <w:szCs w:val="25"/>
          <w:lang w:val="fr-CA"/>
        </w:rPr>
        <w:t xml:space="preserve"> ?</w:t>
      </w:r>
    </w:p>
    <w:p w:rsidR="00E257C4" w:rsidRPr="00FE7B17" w:rsidRDefault="00B73972"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FE7B17">
        <w:rPr>
          <w:bCs/>
          <w:sz w:val="25"/>
          <w:szCs w:val="25"/>
          <w:lang w:val="fr-CA"/>
        </w:rPr>
        <w:t xml:space="preserve">La liberté d’expression est un pilier de notre État de droit.  Cette liberté serait atteinte négativement puisque l’appelant, et tout autre fonctionnaire divulgateur, se verrait refuser de contester une décision défavorable du Commissaire au stade de la recevabilité.  </w:t>
      </w:r>
    </w:p>
    <w:p w:rsidR="00E6698F" w:rsidRPr="00FE7B17" w:rsidRDefault="00E6698F"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FE7B17">
        <w:rPr>
          <w:bCs/>
          <w:sz w:val="25"/>
          <w:szCs w:val="25"/>
          <w:lang w:val="fr-CA"/>
        </w:rPr>
        <w:t xml:space="preserve">Ceci est lié au droit </w:t>
      </w:r>
      <w:r w:rsidR="00B60D36" w:rsidRPr="00FE7B17">
        <w:rPr>
          <w:bCs/>
          <w:sz w:val="25"/>
          <w:szCs w:val="25"/>
          <w:lang w:val="fr-CA"/>
        </w:rPr>
        <w:t xml:space="preserve">de l’appelant et </w:t>
      </w:r>
      <w:r w:rsidRPr="00FE7B17">
        <w:rPr>
          <w:bCs/>
          <w:sz w:val="25"/>
          <w:szCs w:val="25"/>
          <w:lang w:val="fr-CA"/>
        </w:rPr>
        <w:t>des fonctionnaires divulgateurs, comme tout autre justiciable dans un contexte civil, d’avoir un procès équitable.  «Est lié à ce dernier droit l’intérêt du public et du  judiciaire dans la recherche de la vérité et la solution juste des litiges civils.</w:t>
      </w:r>
      <w:r w:rsidRPr="00FE7B17">
        <w:rPr>
          <w:rStyle w:val="Appelnotedebasdep"/>
          <w:bCs/>
          <w:sz w:val="25"/>
          <w:szCs w:val="25"/>
          <w:lang w:val="fr-CA"/>
        </w:rPr>
        <w:footnoteReference w:id="104"/>
      </w:r>
      <w:r w:rsidRPr="00FE7B17">
        <w:rPr>
          <w:bCs/>
          <w:sz w:val="25"/>
          <w:szCs w:val="25"/>
          <w:lang w:val="fr-CA"/>
        </w:rPr>
        <w:t>»</w:t>
      </w:r>
    </w:p>
    <w:p w:rsidR="00B96099" w:rsidRPr="00FE7B17" w:rsidRDefault="00B73972"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FE7B17">
        <w:rPr>
          <w:bCs/>
          <w:sz w:val="25"/>
          <w:szCs w:val="25"/>
          <w:lang w:val="fr-CA"/>
        </w:rPr>
        <w:t xml:space="preserve">Tel que mentionné dans le préambule de la </w:t>
      </w:r>
      <w:r w:rsidR="00E00246" w:rsidRPr="00FE7B17">
        <w:rPr>
          <w:bCs/>
          <w:i/>
          <w:sz w:val="25"/>
          <w:szCs w:val="25"/>
          <w:lang w:val="fr-CA"/>
        </w:rPr>
        <w:t>LPFDAR</w:t>
      </w:r>
      <w:r w:rsidRPr="00FE7B17">
        <w:rPr>
          <w:bCs/>
          <w:sz w:val="25"/>
          <w:szCs w:val="25"/>
          <w:lang w:val="fr-CA"/>
        </w:rPr>
        <w:t>, la protection des fonctionnaires divulgateurs est une question d’intérêt public.</w:t>
      </w:r>
      <w:r w:rsidR="00B96099" w:rsidRPr="00FE7B17">
        <w:rPr>
          <w:bCs/>
          <w:sz w:val="25"/>
          <w:szCs w:val="25"/>
          <w:lang w:val="fr-CA"/>
        </w:rPr>
        <w:t xml:space="preserve">  Il en va de l’intégrité de l’État.  En ne protégeant pas adéquatement les fonctionnaires divulgateurs, on les décourage à faire des divulgations</w:t>
      </w:r>
      <w:r w:rsidR="00765148" w:rsidRPr="00FE7B17">
        <w:rPr>
          <w:bCs/>
          <w:sz w:val="25"/>
          <w:szCs w:val="25"/>
          <w:lang w:val="fr-CA"/>
        </w:rPr>
        <w:t xml:space="preserve"> et le but de la </w:t>
      </w:r>
      <w:r w:rsidR="00765148" w:rsidRPr="00FE7B17">
        <w:rPr>
          <w:bCs/>
          <w:i/>
          <w:sz w:val="25"/>
          <w:szCs w:val="25"/>
          <w:lang w:val="fr-CA"/>
        </w:rPr>
        <w:t>L</w:t>
      </w:r>
      <w:r w:rsidR="00E00246" w:rsidRPr="00FE7B17">
        <w:rPr>
          <w:bCs/>
          <w:i/>
          <w:sz w:val="25"/>
          <w:szCs w:val="25"/>
          <w:lang w:val="fr-CA"/>
        </w:rPr>
        <w:t>PFDAR</w:t>
      </w:r>
      <w:r w:rsidR="00765148" w:rsidRPr="00FE7B17">
        <w:rPr>
          <w:bCs/>
          <w:sz w:val="25"/>
          <w:szCs w:val="25"/>
          <w:lang w:val="fr-CA"/>
        </w:rPr>
        <w:t xml:space="preserve"> </w:t>
      </w:r>
      <w:r w:rsidR="00765148" w:rsidRPr="00FE7B17">
        <w:rPr>
          <w:bCs/>
          <w:sz w:val="25"/>
          <w:szCs w:val="25"/>
          <w:lang w:val="fr-CA"/>
        </w:rPr>
        <w:lastRenderedPageBreak/>
        <w:t>n’est pas atteint</w:t>
      </w:r>
      <w:r w:rsidR="00B96099" w:rsidRPr="00FE7B17">
        <w:rPr>
          <w:bCs/>
          <w:sz w:val="25"/>
          <w:szCs w:val="25"/>
          <w:lang w:val="fr-CA"/>
        </w:rPr>
        <w:t xml:space="preserve">.  </w:t>
      </w:r>
    </w:p>
    <w:p w:rsidR="001E4E7E" w:rsidRPr="00FE7B17" w:rsidRDefault="001E4E7E"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FE7B17">
        <w:rPr>
          <w:bCs/>
          <w:sz w:val="25"/>
          <w:szCs w:val="25"/>
          <w:lang w:val="fr-CA"/>
        </w:rPr>
        <w:t>Les brèches dans la protection des divulgateurs font en sorte que la corruption ou des atteintes graves à la vie, la santé ou l’environnement ne seront pas mis à l’attention du public</w:t>
      </w:r>
      <w:r w:rsidRPr="00FE7B17">
        <w:rPr>
          <w:rStyle w:val="Appelnotedebasdep"/>
          <w:bCs/>
          <w:sz w:val="25"/>
          <w:szCs w:val="25"/>
          <w:lang w:val="fr-CA"/>
        </w:rPr>
        <w:footnoteReference w:id="105"/>
      </w:r>
      <w:r w:rsidRPr="00FE7B17">
        <w:rPr>
          <w:bCs/>
          <w:sz w:val="25"/>
          <w:szCs w:val="25"/>
          <w:lang w:val="fr-CA"/>
        </w:rPr>
        <w:t>.</w:t>
      </w:r>
    </w:p>
    <w:p w:rsidR="00F22C42" w:rsidRPr="00FE7B17" w:rsidRDefault="00B96099"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FE7B17">
        <w:rPr>
          <w:bCs/>
          <w:sz w:val="25"/>
          <w:szCs w:val="25"/>
          <w:lang w:val="fr-CA"/>
        </w:rPr>
        <w:t xml:space="preserve">La </w:t>
      </w:r>
      <w:r w:rsidR="00E00246" w:rsidRPr="00FE7B17">
        <w:rPr>
          <w:bCs/>
          <w:i/>
          <w:sz w:val="25"/>
          <w:szCs w:val="25"/>
          <w:lang w:val="fr-CA"/>
        </w:rPr>
        <w:t>LPRP</w:t>
      </w:r>
      <w:r w:rsidRPr="00FE7B17">
        <w:rPr>
          <w:bCs/>
          <w:sz w:val="25"/>
          <w:szCs w:val="25"/>
          <w:lang w:val="fr-CA"/>
        </w:rPr>
        <w:t xml:space="preserve"> est de nature quasi-constitutionnelle et ses principes sont donc d’intérêt public</w:t>
      </w:r>
      <w:r w:rsidR="00BA3625" w:rsidRPr="00FE7B17">
        <w:rPr>
          <w:bCs/>
          <w:sz w:val="25"/>
          <w:szCs w:val="25"/>
          <w:lang w:val="fr-CA"/>
        </w:rPr>
        <w:t xml:space="preserve"> de première importance</w:t>
      </w:r>
      <w:r w:rsidRPr="00FE7B17">
        <w:rPr>
          <w:bCs/>
          <w:sz w:val="25"/>
          <w:szCs w:val="25"/>
          <w:lang w:val="fr-CA"/>
        </w:rPr>
        <w:t>.  En envoyant des documents au département des relations de travail d’EDsC, l’intimé a violé ces principes quasi-constitutionnels.  Cette pratique douteuse vise à créer un climat de peur pour les fonctionnaires divulgateurs.  Cette pratique de l’intimé doit être condamnée au nom de l’intérêt public.</w:t>
      </w:r>
    </w:p>
    <w:p w:rsidR="00B96099" w:rsidRPr="00FE7B17" w:rsidRDefault="00B96099"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FE7B17">
        <w:rPr>
          <w:bCs/>
          <w:sz w:val="25"/>
          <w:szCs w:val="25"/>
          <w:lang w:val="fr-CA"/>
        </w:rPr>
        <w:t>Existe-t-il un ou des «intérêt(s) important(s)» parmi les intérêts en jeu?</w:t>
      </w:r>
    </w:p>
    <w:p w:rsidR="00B96099" w:rsidRPr="00FE7B17" w:rsidRDefault="00B96099"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FE7B17">
        <w:rPr>
          <w:bCs/>
          <w:sz w:val="25"/>
          <w:szCs w:val="25"/>
          <w:lang w:val="fr-CA"/>
        </w:rPr>
        <w:t>L’appelant soutient que chacun des intérêts mentionnés précédemment sont des intér</w:t>
      </w:r>
      <w:r w:rsidR="008D2D1D" w:rsidRPr="00FE7B17">
        <w:rPr>
          <w:bCs/>
          <w:sz w:val="25"/>
          <w:szCs w:val="25"/>
          <w:lang w:val="fr-CA"/>
        </w:rPr>
        <w:t>êts importants, y compris les inté</w:t>
      </w:r>
      <w:r w:rsidR="002C386F" w:rsidRPr="00FE7B17">
        <w:rPr>
          <w:bCs/>
          <w:sz w:val="25"/>
          <w:szCs w:val="25"/>
          <w:lang w:val="fr-CA"/>
        </w:rPr>
        <w:t>rêts personnels de l’appelant.</w:t>
      </w:r>
    </w:p>
    <w:p w:rsidR="00E6698F" w:rsidRPr="00FE7B17" w:rsidRDefault="00E6698F"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FE7B17">
        <w:rPr>
          <w:bCs/>
          <w:sz w:val="25"/>
          <w:szCs w:val="25"/>
          <w:lang w:val="fr-CA"/>
        </w:rPr>
        <w:t>Pour qu’un droit ou intérêt soit considéré comme important, il faut qu’un «principe général» entre en jeu</w:t>
      </w:r>
      <w:r w:rsidRPr="00FE7B17">
        <w:rPr>
          <w:rStyle w:val="Appelnotedebasdep"/>
          <w:bCs/>
          <w:sz w:val="25"/>
          <w:szCs w:val="25"/>
          <w:lang w:val="fr-CA"/>
        </w:rPr>
        <w:footnoteReference w:id="106"/>
      </w:r>
      <w:r w:rsidRPr="00FE7B17">
        <w:rPr>
          <w:bCs/>
          <w:sz w:val="25"/>
          <w:szCs w:val="25"/>
          <w:lang w:val="fr-CA"/>
        </w:rPr>
        <w:t>.  La confidentialité en tant que pilier de la LPFDAR, les principes généraux de la LPRP, le devoir de discrétion de tout fonctionnaire sont les plus importants «principes généraux» en jeu en l’espèce.</w:t>
      </w:r>
    </w:p>
    <w:p w:rsidR="002C386F" w:rsidRPr="00FE7B17" w:rsidRDefault="005E13EB"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FE7B17">
        <w:rPr>
          <w:bCs/>
          <w:sz w:val="25"/>
          <w:szCs w:val="25"/>
          <w:lang w:val="fr-CA"/>
        </w:rPr>
        <w:t>Quant à l’importance d’un contrat de travail pour une personne, i</w:t>
      </w:r>
      <w:r w:rsidR="002C386F" w:rsidRPr="00FE7B17">
        <w:rPr>
          <w:bCs/>
          <w:sz w:val="25"/>
          <w:szCs w:val="25"/>
          <w:lang w:val="fr-CA"/>
        </w:rPr>
        <w:t xml:space="preserve">l convient de citer ici la Cour fédérale dans l’affaire </w:t>
      </w:r>
      <w:r w:rsidR="002C386F" w:rsidRPr="00FE7B17">
        <w:rPr>
          <w:bCs/>
          <w:i/>
          <w:sz w:val="25"/>
          <w:szCs w:val="25"/>
          <w:lang w:val="fr-CA"/>
        </w:rPr>
        <w:t>El-</w:t>
      </w:r>
      <w:proofErr w:type="spellStart"/>
      <w:r w:rsidR="002C386F" w:rsidRPr="00FE7B17">
        <w:rPr>
          <w:bCs/>
          <w:i/>
          <w:sz w:val="25"/>
          <w:szCs w:val="25"/>
          <w:lang w:val="fr-CA"/>
        </w:rPr>
        <w:t>Helou</w:t>
      </w:r>
      <w:proofErr w:type="spellEnd"/>
      <w:r w:rsidR="002C386F" w:rsidRPr="00FE7B17">
        <w:rPr>
          <w:rStyle w:val="Appelnotedebasdep"/>
          <w:bCs/>
          <w:sz w:val="25"/>
          <w:szCs w:val="25"/>
          <w:lang w:val="fr-CA"/>
        </w:rPr>
        <w:footnoteReference w:id="107"/>
      </w:r>
      <w:r w:rsidR="002C386F" w:rsidRPr="00FE7B17">
        <w:rPr>
          <w:bCs/>
          <w:sz w:val="25"/>
          <w:szCs w:val="25"/>
          <w:lang w:val="fr-CA"/>
        </w:rPr>
        <w:t xml:space="preserve">, un fonctionnaire divulgateur </w:t>
      </w:r>
      <w:r w:rsidRPr="00FE7B17">
        <w:rPr>
          <w:bCs/>
          <w:sz w:val="25"/>
          <w:szCs w:val="25"/>
          <w:lang w:val="fr-CA"/>
        </w:rPr>
        <w:t xml:space="preserve">d’actes répréhensibles </w:t>
      </w:r>
      <w:r w:rsidR="002C386F" w:rsidRPr="00FE7B17">
        <w:rPr>
          <w:bCs/>
          <w:sz w:val="25"/>
          <w:szCs w:val="25"/>
          <w:lang w:val="fr-CA"/>
        </w:rPr>
        <w:t>du SATJ</w:t>
      </w:r>
      <w:r w:rsidRPr="00FE7B17">
        <w:rPr>
          <w:bCs/>
          <w:sz w:val="25"/>
          <w:szCs w:val="25"/>
          <w:lang w:val="fr-CA"/>
        </w:rPr>
        <w:t>, qui cite elle-même la Cour suprême du Canada</w:t>
      </w:r>
      <w:r w:rsidR="002C386F" w:rsidRPr="00FE7B17">
        <w:rPr>
          <w:bCs/>
          <w:sz w:val="25"/>
          <w:szCs w:val="25"/>
          <w:lang w:val="fr-CA"/>
        </w:rPr>
        <w:t xml:space="preserve"> : </w:t>
      </w:r>
    </w:p>
    <w:p w:rsidR="002C386F" w:rsidRPr="00FE7B17" w:rsidRDefault="002C386F" w:rsidP="005C246C">
      <w:pPr>
        <w:pStyle w:val="Paragraphedeliste"/>
        <w:widowControl w:val="0"/>
        <w:autoSpaceDE w:val="0"/>
        <w:autoSpaceDN w:val="0"/>
        <w:adjustRightInd w:val="0"/>
        <w:spacing w:after="60"/>
        <w:ind w:left="680" w:right="680"/>
        <w:contextualSpacing w:val="0"/>
        <w:rPr>
          <w:bCs/>
          <w:lang w:val="fr-CA"/>
        </w:rPr>
      </w:pPr>
      <w:r w:rsidRPr="00FE7B17">
        <w:rPr>
          <w:bCs/>
          <w:lang w:val="fr-CA"/>
        </w:rPr>
        <w:t xml:space="preserve">«La jurisprudence canadienne regorge de références faites au rôle crucial que joue l’emploi dans la dignité et l’estime de soi de la personne.  À titre d’exemple, dans le </w:t>
      </w:r>
      <w:r w:rsidRPr="00FE7B17">
        <w:rPr>
          <w:bCs/>
          <w:i/>
          <w:lang w:val="fr-CA"/>
        </w:rPr>
        <w:t xml:space="preserve">Renvoi relatif à la </w:t>
      </w:r>
      <w:r w:rsidRPr="00924067">
        <w:rPr>
          <w:bCs/>
          <w:i/>
          <w:lang w:val="en-CA"/>
        </w:rPr>
        <w:t>Public Sector Employee Relations Act</w:t>
      </w:r>
      <w:r w:rsidRPr="00FE7B17">
        <w:rPr>
          <w:bCs/>
          <w:i/>
          <w:lang w:val="fr-CA"/>
        </w:rPr>
        <w:t xml:space="preserve"> (Alberta)</w:t>
      </w:r>
      <w:r w:rsidRPr="00FE7B17">
        <w:rPr>
          <w:bCs/>
          <w:lang w:val="fr-CA"/>
        </w:rPr>
        <w:t>, [1987] 1 R.C.S. 313, la Cour suprême du Canada déclare :</w:t>
      </w:r>
    </w:p>
    <w:p w:rsidR="002C386F" w:rsidRPr="006E44C1" w:rsidRDefault="002C386F" w:rsidP="005C246C">
      <w:pPr>
        <w:pStyle w:val="Paragraphedeliste"/>
        <w:widowControl w:val="0"/>
        <w:autoSpaceDE w:val="0"/>
        <w:autoSpaceDN w:val="0"/>
        <w:adjustRightInd w:val="0"/>
        <w:spacing w:after="60"/>
        <w:ind w:left="1134" w:right="1134"/>
        <w:contextualSpacing w:val="0"/>
        <w:rPr>
          <w:bCs/>
          <w:sz w:val="23"/>
          <w:szCs w:val="23"/>
          <w:lang w:val="fr-CA"/>
        </w:rPr>
      </w:pPr>
      <w:r w:rsidRPr="006E44C1">
        <w:rPr>
          <w:bCs/>
          <w:sz w:val="23"/>
          <w:szCs w:val="23"/>
          <w:lang w:val="fr-CA"/>
        </w:rPr>
        <w:t>Le travail est l’un des aspects les plus fondamentaux de la vie d’une personne, un moyen de subvenir à ses besoins financiers et, ce qui est tout aussi important, de jouer un rôle utile dans la société. L’emploi est une composante essentielle du sens de l’identité d’une personne, de sa valorisation et de son bien</w:t>
      </w:r>
      <w:r w:rsidR="005C246C" w:rsidRPr="006E44C1">
        <w:rPr>
          <w:rFonts w:eastAsia="MS Mincho"/>
          <w:bCs/>
          <w:sz w:val="23"/>
          <w:szCs w:val="23"/>
          <w:lang w:val="fr-CA"/>
        </w:rPr>
        <w:t>-</w:t>
      </w:r>
      <w:r w:rsidRPr="006E44C1">
        <w:rPr>
          <w:bCs/>
          <w:sz w:val="23"/>
          <w:szCs w:val="23"/>
          <w:lang w:val="fr-CA"/>
        </w:rPr>
        <w:t>être sur le plan émotionnel [au paragraphe 91].</w:t>
      </w:r>
    </w:p>
    <w:p w:rsidR="002C386F" w:rsidRPr="00FE7B17" w:rsidRDefault="002C386F" w:rsidP="00FE7B17">
      <w:pPr>
        <w:pStyle w:val="Paragraphedeliste"/>
        <w:widowControl w:val="0"/>
        <w:autoSpaceDE w:val="0"/>
        <w:autoSpaceDN w:val="0"/>
        <w:adjustRightInd w:val="0"/>
        <w:spacing w:after="120"/>
        <w:ind w:left="680" w:right="680"/>
        <w:contextualSpacing w:val="0"/>
        <w:rPr>
          <w:bCs/>
          <w:lang w:val="fr-CA"/>
        </w:rPr>
      </w:pPr>
      <w:r w:rsidRPr="00FE7B17">
        <w:rPr>
          <w:bCs/>
          <w:lang w:val="fr-CA"/>
        </w:rPr>
        <w:t xml:space="preserve">Bien que cette citation soit tirée du jugement dissident du juge en chef Dickson, des sentiments similaires à l’égard du rôle central que joue </w:t>
      </w:r>
      <w:r w:rsidRPr="00FE7B17">
        <w:rPr>
          <w:bCs/>
          <w:lang w:val="fr-CA"/>
        </w:rPr>
        <w:lastRenderedPageBreak/>
        <w:t>l’emploi dans la dignité et l’estime de soi de la personne ont été exprimés dans beaucoup d’autres jugements de la Cour suprême</w:t>
      </w:r>
      <w:r w:rsidR="005C246C" w:rsidRPr="00FE7B17">
        <w:rPr>
          <w:bCs/>
          <w:lang w:val="fr-CA"/>
        </w:rPr>
        <w:t>.»</w:t>
      </w:r>
    </w:p>
    <w:p w:rsidR="00B96099" w:rsidRPr="00FE7B17" w:rsidRDefault="00B96099"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FE7B17">
        <w:rPr>
          <w:bCs/>
          <w:sz w:val="25"/>
          <w:szCs w:val="25"/>
          <w:lang w:val="fr-CA"/>
        </w:rPr>
        <w:t>Existe-t-il</w:t>
      </w:r>
      <w:r w:rsidR="00F3095F" w:rsidRPr="00FE7B17">
        <w:rPr>
          <w:bCs/>
          <w:sz w:val="25"/>
          <w:szCs w:val="25"/>
          <w:lang w:val="fr-CA"/>
        </w:rPr>
        <w:t>, selon la prépondérance des probabilités</w:t>
      </w:r>
      <w:r w:rsidR="00F3095F" w:rsidRPr="00FE7B17">
        <w:rPr>
          <w:rStyle w:val="Appelnotedebasdep"/>
          <w:bCs/>
          <w:sz w:val="25"/>
          <w:szCs w:val="25"/>
          <w:lang w:val="fr-CA"/>
        </w:rPr>
        <w:footnoteReference w:id="108"/>
      </w:r>
      <w:r w:rsidR="00F3095F" w:rsidRPr="00FE7B17">
        <w:rPr>
          <w:bCs/>
          <w:sz w:val="25"/>
          <w:szCs w:val="25"/>
          <w:lang w:val="fr-CA"/>
        </w:rPr>
        <w:t>,</w:t>
      </w:r>
      <w:r w:rsidRPr="00FE7B17">
        <w:rPr>
          <w:bCs/>
          <w:sz w:val="25"/>
          <w:szCs w:val="25"/>
          <w:lang w:val="fr-CA"/>
        </w:rPr>
        <w:t xml:space="preserve"> un «risque sérieux» pour cet ou ce(s) intérêt(s) important(s)?</w:t>
      </w:r>
    </w:p>
    <w:p w:rsidR="00E6698F" w:rsidRPr="00FE7B17" w:rsidRDefault="00765148"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FE7B17">
        <w:rPr>
          <w:bCs/>
          <w:sz w:val="25"/>
          <w:szCs w:val="25"/>
          <w:lang w:val="fr-CA"/>
        </w:rPr>
        <w:t>Oui, le risque est réel</w:t>
      </w:r>
      <w:r w:rsidR="00CD5A0E" w:rsidRPr="00FE7B17">
        <w:rPr>
          <w:bCs/>
          <w:sz w:val="25"/>
          <w:szCs w:val="25"/>
          <w:lang w:val="fr-CA"/>
        </w:rPr>
        <w:t xml:space="preserve"> (bien étayé par la preuve) et important (menace grave de l’intérêt)</w:t>
      </w:r>
      <w:r w:rsidR="00CD5A0E" w:rsidRPr="00FE7B17">
        <w:rPr>
          <w:rStyle w:val="Appelnotedebasdep"/>
          <w:bCs/>
          <w:sz w:val="25"/>
          <w:szCs w:val="25"/>
          <w:lang w:val="fr-CA"/>
        </w:rPr>
        <w:footnoteReference w:id="109"/>
      </w:r>
      <w:r w:rsidR="008D2D1D" w:rsidRPr="00FE7B17">
        <w:rPr>
          <w:bCs/>
          <w:sz w:val="25"/>
          <w:szCs w:val="25"/>
          <w:lang w:val="fr-CA"/>
        </w:rPr>
        <w:t xml:space="preserve">. </w:t>
      </w:r>
    </w:p>
    <w:p w:rsidR="00E6698F" w:rsidRPr="00FE7B17" w:rsidRDefault="00E6698F" w:rsidP="00FE7B17">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FE7B17">
        <w:rPr>
          <w:bCs/>
          <w:sz w:val="25"/>
          <w:szCs w:val="25"/>
          <w:lang w:val="fr-CA"/>
        </w:rPr>
        <w:t>Le Commissaire Dion s’exprimait ainsi en mai 2013 quant aux risques inhérents de faire une divulgation dans la fonction publique fédérale :</w:t>
      </w:r>
    </w:p>
    <w:p w:rsidR="00301FDE" w:rsidRPr="00FE7B17" w:rsidRDefault="00301FDE" w:rsidP="00FE7B17">
      <w:pPr>
        <w:pStyle w:val="Paragraphedeliste"/>
        <w:widowControl w:val="0"/>
        <w:autoSpaceDE w:val="0"/>
        <w:autoSpaceDN w:val="0"/>
        <w:adjustRightInd w:val="0"/>
        <w:spacing w:after="120"/>
        <w:ind w:left="567" w:right="590"/>
        <w:contextualSpacing w:val="0"/>
        <w:rPr>
          <w:bCs/>
          <w:lang w:val="fr-CA"/>
        </w:rPr>
      </w:pPr>
      <w:r w:rsidRPr="00FE7B17">
        <w:rPr>
          <w:bCs/>
          <w:lang w:val="fr-CA"/>
        </w:rPr>
        <w:t xml:space="preserve">«Faire une divulgation est très difficile; il faut du courage et de la confiance. </w:t>
      </w:r>
      <w:r w:rsidRPr="00FE7B17">
        <w:rPr>
          <w:bCs/>
          <w:u w:val="single"/>
          <w:lang w:val="fr-CA"/>
        </w:rPr>
        <w:t xml:space="preserve">Faire une divulgation est risqué. </w:t>
      </w:r>
      <w:r w:rsidRPr="00FE7B17">
        <w:rPr>
          <w:b/>
          <w:bCs/>
          <w:u w:val="single"/>
          <w:lang w:val="fr-CA"/>
        </w:rPr>
        <w:t xml:space="preserve">Dans la culture du secteur public, il est </w:t>
      </w:r>
      <w:r w:rsidRPr="00FE7B17">
        <w:rPr>
          <w:b/>
          <w:bCs/>
          <w:u w:val="double"/>
          <w:lang w:val="fr-CA"/>
        </w:rPr>
        <w:t>toujours</w:t>
      </w:r>
      <w:r w:rsidRPr="00FE7B17">
        <w:rPr>
          <w:b/>
          <w:bCs/>
          <w:u w:val="single"/>
          <w:lang w:val="fr-CA"/>
        </w:rPr>
        <w:t xml:space="preserve"> risqué de divulguer un acte répréhensible.</w:t>
      </w:r>
      <w:r w:rsidRPr="00FE7B17">
        <w:rPr>
          <w:bCs/>
          <w:lang w:val="fr-CA"/>
        </w:rPr>
        <w:t xml:space="preserve"> Il faut avoir la certitude que les renseignements vont être traités de façon confidentielle (…).  Le commissariat s'engage à assurer la confidentialité et à traiter les plaintes le plus rapidement possible, de façon professionnelle et en offrant un service de grande qualité. Il s'agit d'un acte de foi.</w:t>
      </w:r>
      <w:r w:rsidRPr="00FE7B17">
        <w:rPr>
          <w:bCs/>
          <w:vertAlign w:val="superscript"/>
          <w:lang w:val="fr-CA"/>
        </w:rPr>
        <w:footnoteReference w:id="110"/>
      </w:r>
      <w:r w:rsidRPr="00FE7B17">
        <w:rPr>
          <w:bCs/>
          <w:lang w:val="fr-CA"/>
        </w:rPr>
        <w:t>»</w:t>
      </w:r>
    </w:p>
    <w:p w:rsidR="00FE7B17" w:rsidRDefault="00FE7B17"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Pr>
          <w:bCs/>
          <w:sz w:val="25"/>
          <w:szCs w:val="25"/>
          <w:lang w:val="fr-CA"/>
        </w:rPr>
        <w:t>Le risque n’est donc pas une lubie de l’appelant.  Ce risque est réel, omniprésent et sérieux de l’aveu même du Commissaire à l’intégrité du secteur public du Canada.</w:t>
      </w:r>
    </w:p>
    <w:p w:rsidR="00301FDE" w:rsidRPr="008B7BA5" w:rsidRDefault="00301FDE"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t>Il est probable que ce risque inhérent au secteur public ne soit pas sans lien avec la fameuse «liste de fonctionnaires ennemis</w:t>
      </w:r>
      <w:r w:rsidRPr="008B7BA5">
        <w:rPr>
          <w:rStyle w:val="Appelnotedebasdep"/>
          <w:bCs/>
          <w:sz w:val="25"/>
          <w:szCs w:val="25"/>
          <w:lang w:val="fr-CA"/>
        </w:rPr>
        <w:footnoteReference w:id="111"/>
      </w:r>
      <w:r w:rsidRPr="008B7BA5">
        <w:rPr>
          <w:bCs/>
          <w:sz w:val="25"/>
          <w:szCs w:val="25"/>
          <w:lang w:val="fr-CA"/>
        </w:rPr>
        <w:t>» du gouvernement Harper qui a fait les manchettes en juillet 2013.</w:t>
      </w:r>
    </w:p>
    <w:p w:rsidR="00E6698F" w:rsidRPr="008B7BA5" w:rsidRDefault="00E6698F"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t>Il est clair que le PGC souhaite communiquer des renseignements à tout un chacun au sein d’EDsC</w:t>
      </w:r>
      <w:r w:rsidR="00301FDE" w:rsidRPr="008B7BA5">
        <w:rPr>
          <w:bCs/>
          <w:sz w:val="25"/>
          <w:szCs w:val="25"/>
          <w:lang w:val="fr-CA"/>
        </w:rPr>
        <w:t xml:space="preserve"> et peut-être même à des personnes d’autres ministères</w:t>
      </w:r>
      <w:r w:rsidR="005B30D9" w:rsidRPr="008B7BA5">
        <w:rPr>
          <w:bCs/>
          <w:sz w:val="25"/>
          <w:szCs w:val="25"/>
          <w:lang w:val="fr-CA"/>
        </w:rPr>
        <w:t xml:space="preserve"> comme ils l’ont déjà fait</w:t>
      </w:r>
      <w:r w:rsidRPr="008B7BA5">
        <w:rPr>
          <w:bCs/>
          <w:sz w:val="25"/>
          <w:szCs w:val="25"/>
          <w:lang w:val="fr-CA"/>
        </w:rPr>
        <w:t>.</w:t>
      </w:r>
      <w:r w:rsidR="00301FDE" w:rsidRPr="008B7BA5">
        <w:rPr>
          <w:bCs/>
          <w:sz w:val="25"/>
          <w:szCs w:val="25"/>
          <w:lang w:val="fr-CA"/>
        </w:rPr>
        <w:t xml:space="preserve">  Cela entrainera pour l’appelant une réputation indélébile de paria et d’ennemi de l’État.</w:t>
      </w:r>
    </w:p>
    <w:p w:rsidR="008D2D1D" w:rsidRPr="008B7BA5" w:rsidRDefault="00E6698F"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t>De plus, l</w:t>
      </w:r>
      <w:r w:rsidR="008D2D1D" w:rsidRPr="008B7BA5">
        <w:rPr>
          <w:bCs/>
          <w:sz w:val="25"/>
          <w:szCs w:val="25"/>
          <w:lang w:val="fr-CA"/>
        </w:rPr>
        <w:t xml:space="preserve">’appelant a subi de réelles représailles à la suite de sa divulgation, soit une suspension sans solde </w:t>
      </w:r>
      <w:r w:rsidR="005C246C" w:rsidRPr="008B7BA5">
        <w:rPr>
          <w:bCs/>
          <w:sz w:val="25"/>
          <w:szCs w:val="25"/>
          <w:lang w:val="fr-CA"/>
        </w:rPr>
        <w:t xml:space="preserve">pour «mesure administrative», </w:t>
      </w:r>
      <w:r w:rsidR="008D2D1D" w:rsidRPr="008B7BA5">
        <w:rPr>
          <w:bCs/>
          <w:sz w:val="25"/>
          <w:szCs w:val="25"/>
          <w:lang w:val="fr-CA"/>
        </w:rPr>
        <w:t>un licenciement</w:t>
      </w:r>
      <w:r w:rsidR="005C246C" w:rsidRPr="008B7BA5">
        <w:rPr>
          <w:bCs/>
          <w:sz w:val="25"/>
          <w:szCs w:val="25"/>
          <w:lang w:val="fr-CA"/>
        </w:rPr>
        <w:t xml:space="preserve"> et du harcèlement psychologique ayant causé des préjudices à la santé de l’appelant</w:t>
      </w:r>
      <w:r w:rsidR="008D2D1D" w:rsidRPr="008B7BA5">
        <w:rPr>
          <w:bCs/>
          <w:sz w:val="25"/>
          <w:szCs w:val="25"/>
          <w:lang w:val="fr-CA"/>
        </w:rPr>
        <w:t xml:space="preserve">.  Le gouvernement n’a aucune pitié et est même gravement irrespectueux envers les fonctionnaires divulgateurs qui ont le courage </w:t>
      </w:r>
      <w:r w:rsidR="005B30D9" w:rsidRPr="008B7BA5">
        <w:rPr>
          <w:bCs/>
          <w:sz w:val="25"/>
          <w:szCs w:val="25"/>
          <w:lang w:val="fr-CA"/>
        </w:rPr>
        <w:t>de se tenir debout</w:t>
      </w:r>
      <w:r w:rsidR="008D2D1D" w:rsidRPr="008B7BA5">
        <w:rPr>
          <w:bCs/>
          <w:sz w:val="25"/>
          <w:szCs w:val="25"/>
          <w:lang w:val="fr-CA"/>
        </w:rPr>
        <w:t xml:space="preserve"> dans l’intérêt </w:t>
      </w:r>
      <w:r w:rsidR="008D2D1D" w:rsidRPr="008B7BA5">
        <w:rPr>
          <w:bCs/>
          <w:sz w:val="25"/>
          <w:szCs w:val="25"/>
          <w:lang w:val="fr-CA"/>
        </w:rPr>
        <w:lastRenderedPageBreak/>
        <w:t>public.</w:t>
      </w:r>
    </w:p>
    <w:p w:rsidR="005E13EB" w:rsidRPr="008B7BA5" w:rsidRDefault="005E13EB"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t>Un</w:t>
      </w:r>
      <w:r w:rsidR="00DB18ED" w:rsidRPr="008B7BA5">
        <w:rPr>
          <w:bCs/>
          <w:sz w:val="25"/>
          <w:szCs w:val="25"/>
          <w:lang w:val="fr-CA"/>
        </w:rPr>
        <w:t>e</w:t>
      </w:r>
      <w:r w:rsidRPr="008B7BA5">
        <w:rPr>
          <w:bCs/>
          <w:sz w:val="25"/>
          <w:szCs w:val="25"/>
          <w:lang w:val="fr-CA"/>
        </w:rPr>
        <w:t xml:space="preserve"> atteinte à l’emploi d’un individu est une atteinte à sa dignité et son estime de soi.</w:t>
      </w:r>
    </w:p>
    <w:p w:rsidR="005E13EB" w:rsidRPr="008B7BA5" w:rsidRDefault="008D2D1D"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t xml:space="preserve">Considérant que l’appelant souhaite être réintégré dans la fonction publique fédérale ou pouvoir y travailler de nouveau dans l’avenir, il est impossible pour celui-ci de déposer son affidavit et documents au soutien de son affidavit sans une mesure de confidentialité.  </w:t>
      </w:r>
    </w:p>
    <w:p w:rsidR="008D2D1D" w:rsidRPr="008B7BA5" w:rsidRDefault="008D2D1D"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t>Il est connu que la fonctionnaire divulgatrice fédérale Sylvie Therrien</w:t>
      </w:r>
      <w:r w:rsidR="005C246C" w:rsidRPr="008B7BA5">
        <w:rPr>
          <w:rStyle w:val="Appelnotedebasdep"/>
          <w:bCs/>
          <w:sz w:val="25"/>
          <w:szCs w:val="25"/>
          <w:lang w:val="fr-CA"/>
        </w:rPr>
        <w:footnoteReference w:id="112"/>
      </w:r>
      <w:r w:rsidRPr="008B7BA5">
        <w:rPr>
          <w:bCs/>
          <w:sz w:val="25"/>
          <w:szCs w:val="25"/>
          <w:lang w:val="fr-CA"/>
        </w:rPr>
        <w:t xml:space="preserve"> a perdu </w:t>
      </w:r>
      <w:r w:rsidR="005C246C" w:rsidRPr="008B7BA5">
        <w:rPr>
          <w:bCs/>
          <w:sz w:val="25"/>
          <w:szCs w:val="25"/>
          <w:lang w:val="fr-CA"/>
        </w:rPr>
        <w:t xml:space="preserve">son emploi en octobre 2013 en plus de perdre </w:t>
      </w:r>
      <w:r w:rsidRPr="008B7BA5">
        <w:rPr>
          <w:bCs/>
          <w:sz w:val="25"/>
          <w:szCs w:val="25"/>
          <w:lang w:val="fr-CA"/>
        </w:rPr>
        <w:t xml:space="preserve">sa </w:t>
      </w:r>
      <w:r w:rsidR="00DB18ED" w:rsidRPr="008B7BA5">
        <w:rPr>
          <w:bCs/>
          <w:sz w:val="25"/>
          <w:szCs w:val="25"/>
          <w:lang w:val="fr-CA"/>
        </w:rPr>
        <w:t>«</w:t>
      </w:r>
      <w:r w:rsidRPr="008B7BA5">
        <w:rPr>
          <w:bCs/>
          <w:sz w:val="25"/>
          <w:szCs w:val="25"/>
          <w:lang w:val="fr-CA"/>
        </w:rPr>
        <w:t>cote de fiabil</w:t>
      </w:r>
      <w:r w:rsidR="005C246C" w:rsidRPr="008B7BA5">
        <w:rPr>
          <w:bCs/>
          <w:sz w:val="25"/>
          <w:szCs w:val="25"/>
          <w:lang w:val="fr-CA"/>
        </w:rPr>
        <w:t>ité</w:t>
      </w:r>
      <w:r w:rsidR="00DB18ED" w:rsidRPr="008B7BA5">
        <w:rPr>
          <w:bCs/>
          <w:sz w:val="25"/>
          <w:szCs w:val="25"/>
          <w:lang w:val="fr-CA"/>
        </w:rPr>
        <w:t>»</w:t>
      </w:r>
      <w:r w:rsidR="005C246C" w:rsidRPr="008B7BA5">
        <w:rPr>
          <w:bCs/>
          <w:sz w:val="25"/>
          <w:szCs w:val="25"/>
          <w:lang w:val="fr-CA"/>
        </w:rPr>
        <w:t xml:space="preserve">.  Elle </w:t>
      </w:r>
      <w:r w:rsidRPr="008B7BA5">
        <w:rPr>
          <w:bCs/>
          <w:sz w:val="25"/>
          <w:szCs w:val="25"/>
          <w:lang w:val="fr-CA"/>
        </w:rPr>
        <w:t>ne pourra plus travailler pour le gouvernement fédéral.</w:t>
      </w:r>
      <w:r w:rsidR="005C246C" w:rsidRPr="008B7BA5">
        <w:rPr>
          <w:bCs/>
          <w:sz w:val="25"/>
          <w:szCs w:val="25"/>
          <w:lang w:val="fr-CA"/>
        </w:rPr>
        <w:t xml:space="preserve">  Celle-ci avait amené dans l’espace public les faits entourant sa divulgation d’actes répréhensibles.</w:t>
      </w:r>
    </w:p>
    <w:p w:rsidR="00DB18ED" w:rsidRPr="008B7BA5" w:rsidRDefault="00DB18ED"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t>Il est donc normal que l’appelant ne souhaite pas amener les faits de sa divulgation et de sa plainte en représailles dans l’espace public.</w:t>
      </w:r>
    </w:p>
    <w:p w:rsidR="008D2D1D" w:rsidRPr="008B7BA5" w:rsidRDefault="008D2D1D"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t>Les fonctionnaires divulgateurs du gouvernement fédéral étant à risques concernant les représailles, notamment le harcèlement psychologique</w:t>
      </w:r>
      <w:r w:rsidR="00837355" w:rsidRPr="008B7BA5">
        <w:rPr>
          <w:rStyle w:val="Appelnotedebasdep"/>
          <w:bCs/>
          <w:sz w:val="25"/>
          <w:szCs w:val="25"/>
          <w:lang w:val="fr-CA"/>
        </w:rPr>
        <w:footnoteReference w:id="113"/>
      </w:r>
      <w:r w:rsidRPr="008B7BA5">
        <w:rPr>
          <w:bCs/>
          <w:sz w:val="25"/>
          <w:szCs w:val="25"/>
          <w:lang w:val="fr-CA"/>
        </w:rPr>
        <w:t>, l’appelant craint sérieusement à un renouvellement des représailles s’il est réintégré sans qu’il y ait eu des mesures de confidentialité mises en place.</w:t>
      </w:r>
    </w:p>
    <w:p w:rsidR="00B96099" w:rsidRPr="008B7BA5" w:rsidRDefault="00B96099"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t>Existe-t-il des options raisonnables</w:t>
      </w:r>
      <w:r w:rsidR="00F3095F" w:rsidRPr="008B7BA5">
        <w:rPr>
          <w:rStyle w:val="Appelnotedebasdep"/>
          <w:bCs/>
          <w:sz w:val="25"/>
          <w:szCs w:val="25"/>
          <w:lang w:val="fr-CA"/>
        </w:rPr>
        <w:footnoteReference w:id="114"/>
      </w:r>
      <w:r w:rsidRPr="008B7BA5">
        <w:rPr>
          <w:bCs/>
          <w:sz w:val="25"/>
          <w:szCs w:val="25"/>
          <w:lang w:val="fr-CA"/>
        </w:rPr>
        <w:t>, autres que des mesures de confidentialité, pour écarter adéquatement ce risque?</w:t>
      </w:r>
    </w:p>
    <w:p w:rsidR="00F01FBE" w:rsidRPr="008B7BA5" w:rsidRDefault="00F01FBE"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t>L’appelant soutient qu’il n’existe aucune option, autres que des mesures de confidentialité, pour écarter adéquatement ces risques.</w:t>
      </w:r>
    </w:p>
    <w:p w:rsidR="00B96099" w:rsidRPr="008B7BA5" w:rsidRDefault="00B96099"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t>Quelles sont les mesures de confidentialité envisagées par le requérant?</w:t>
      </w:r>
    </w:p>
    <w:p w:rsidR="00F01FBE" w:rsidRPr="008B7BA5" w:rsidRDefault="00F01FBE"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t>L’appelant réfère la Cour à la Partie IV (Énoncé concis de l’ordonnance recherchée).</w:t>
      </w:r>
    </w:p>
    <w:p w:rsidR="00B96099" w:rsidRPr="008B7BA5" w:rsidRDefault="00B96099"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t>Si la Cour accordait ces mesures de confidentialité, quels seraient les effets préjudiciables de celles-ci sur la partie adverse, les tiers et quant à l’intérêt public, incluant les effets sur la liberté d’expression et la publicité des débats judiciaires?</w:t>
      </w:r>
    </w:p>
    <w:p w:rsidR="00F01FBE" w:rsidRPr="008B7BA5" w:rsidRDefault="00F01FBE"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t xml:space="preserve">La liberté d’expression et la publicité des débats judiciaires seraient affectées </w:t>
      </w:r>
      <w:r w:rsidRPr="008B7BA5">
        <w:rPr>
          <w:bCs/>
          <w:sz w:val="25"/>
          <w:szCs w:val="25"/>
          <w:lang w:val="fr-CA"/>
        </w:rPr>
        <w:lastRenderedPageBreak/>
        <w:t xml:space="preserve">négativement </w:t>
      </w:r>
      <w:r w:rsidRPr="008B7BA5">
        <w:rPr>
          <w:bCs/>
          <w:sz w:val="25"/>
          <w:szCs w:val="25"/>
          <w:u w:val="single"/>
          <w:lang w:val="fr-CA"/>
        </w:rPr>
        <w:t>mais de façon négligeable</w:t>
      </w:r>
      <w:r w:rsidRPr="008B7BA5">
        <w:rPr>
          <w:bCs/>
          <w:sz w:val="25"/>
          <w:szCs w:val="25"/>
          <w:lang w:val="fr-CA"/>
        </w:rPr>
        <w:t xml:space="preserve">.  L’appelant souhaite que les journalistes soient autorisés aux audiences et puissent avoir accès aux dossiers judiciaires.  De plus, une version publique des jugements serait préparée par la Cour ou par </w:t>
      </w:r>
      <w:r w:rsidR="00362E89" w:rsidRPr="008B7BA5">
        <w:rPr>
          <w:bCs/>
          <w:sz w:val="25"/>
          <w:szCs w:val="25"/>
          <w:lang w:val="fr-CA"/>
        </w:rPr>
        <w:t>le SATJ</w:t>
      </w:r>
      <w:r w:rsidR="00B1345F" w:rsidRPr="008B7BA5">
        <w:rPr>
          <w:bCs/>
          <w:sz w:val="25"/>
          <w:szCs w:val="25"/>
          <w:lang w:val="fr-CA"/>
        </w:rPr>
        <w:t xml:space="preserve"> et disponibles pour l’ensemble de la population</w:t>
      </w:r>
      <w:r w:rsidRPr="008B7BA5">
        <w:rPr>
          <w:bCs/>
          <w:sz w:val="25"/>
          <w:szCs w:val="25"/>
          <w:lang w:val="fr-CA"/>
        </w:rPr>
        <w:t>.</w:t>
      </w:r>
    </w:p>
    <w:p w:rsidR="00F3095F" w:rsidRPr="008B7BA5" w:rsidRDefault="00F01FBE"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t xml:space="preserve">L’intimé </w:t>
      </w:r>
      <w:r w:rsidR="00362E89" w:rsidRPr="008B7BA5">
        <w:rPr>
          <w:bCs/>
          <w:sz w:val="25"/>
          <w:szCs w:val="25"/>
          <w:lang w:val="fr-CA"/>
        </w:rPr>
        <w:t>a soutenu</w:t>
      </w:r>
      <w:r w:rsidRPr="008B7BA5">
        <w:rPr>
          <w:bCs/>
          <w:sz w:val="25"/>
          <w:szCs w:val="25"/>
          <w:lang w:val="fr-CA"/>
        </w:rPr>
        <w:t xml:space="preserve"> qu’il ne pourrait obtenir les informations importantes requises pour son travail s’il ne peut communiquer avec le ministère EDsC.  L’appelant soutient que cet argument est non fondé en droit.  </w:t>
      </w:r>
      <w:r w:rsidR="00301FDE" w:rsidRPr="008B7BA5">
        <w:rPr>
          <w:bCs/>
          <w:sz w:val="25"/>
          <w:szCs w:val="25"/>
          <w:lang w:val="fr-CA"/>
        </w:rPr>
        <w:t>Premièrement, on se rappelle qu’au stade de la recevabilité, les faits soulevés par le divulgateur ou le plaignant sont tenus pour avérés.  Aucune enquête n’est faite pour vérifier les faits.  Donc le PGC n’a pas à questionner tout un chacun au sein de EDsC pour vérifier l’exactitude des faits de la divulgation ou la plainte.  Deuxièmement, advenant exceptionnellement qu’une cueillette de faits soient absolument nécessaire, l</w:t>
      </w:r>
      <w:r w:rsidRPr="008B7BA5">
        <w:rPr>
          <w:bCs/>
          <w:sz w:val="25"/>
          <w:szCs w:val="25"/>
          <w:lang w:val="fr-CA"/>
        </w:rPr>
        <w:t xml:space="preserve">e PGC peut recueillir, en vertu de la </w:t>
      </w:r>
      <w:r w:rsidR="00E00246" w:rsidRPr="008B7BA5">
        <w:rPr>
          <w:bCs/>
          <w:i/>
          <w:sz w:val="25"/>
          <w:szCs w:val="25"/>
          <w:lang w:val="fr-CA"/>
        </w:rPr>
        <w:t>LPRP</w:t>
      </w:r>
      <w:r w:rsidR="003E73B1" w:rsidRPr="008B7BA5">
        <w:rPr>
          <w:bCs/>
          <w:sz w:val="25"/>
          <w:szCs w:val="25"/>
          <w:lang w:val="fr-CA"/>
        </w:rPr>
        <w:t xml:space="preserve"> (art. 8(2</w:t>
      </w:r>
      <w:proofErr w:type="gramStart"/>
      <w:r w:rsidR="003E73B1" w:rsidRPr="008B7BA5">
        <w:rPr>
          <w:bCs/>
          <w:sz w:val="25"/>
          <w:szCs w:val="25"/>
          <w:lang w:val="fr-CA"/>
        </w:rPr>
        <w:t>)d</w:t>
      </w:r>
      <w:proofErr w:type="gramEnd"/>
      <w:r w:rsidR="003E73B1" w:rsidRPr="008B7BA5">
        <w:rPr>
          <w:bCs/>
          <w:sz w:val="25"/>
          <w:szCs w:val="25"/>
          <w:lang w:val="fr-CA"/>
        </w:rPr>
        <w:t>)), tout renseigne</w:t>
      </w:r>
      <w:r w:rsidR="00301FDE" w:rsidRPr="008B7BA5">
        <w:rPr>
          <w:bCs/>
          <w:sz w:val="25"/>
          <w:szCs w:val="25"/>
          <w:lang w:val="fr-CA"/>
        </w:rPr>
        <w:t>ment qu’il lui est nécessaire</w:t>
      </w:r>
      <w:r w:rsidR="003E73B1" w:rsidRPr="008B7BA5">
        <w:rPr>
          <w:bCs/>
          <w:sz w:val="25"/>
          <w:szCs w:val="25"/>
          <w:lang w:val="fr-CA"/>
        </w:rPr>
        <w:t>.</w:t>
      </w:r>
      <w:r w:rsidR="00301FDE" w:rsidRPr="008B7BA5">
        <w:rPr>
          <w:bCs/>
          <w:sz w:val="25"/>
          <w:szCs w:val="25"/>
          <w:lang w:val="fr-CA"/>
        </w:rPr>
        <w:t xml:space="preserve">  Il s’agit d’une communication à sens unique.</w:t>
      </w:r>
    </w:p>
    <w:p w:rsidR="00B96099" w:rsidRPr="008B7BA5" w:rsidRDefault="00B96099"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t>Est-ce que la protection des «intérêts importants» quant aux «risques sérieux» l’emporte sur les effets préjudiciables des mesures demandées?</w:t>
      </w:r>
    </w:p>
    <w:p w:rsidR="008D2D1D" w:rsidRPr="008B7BA5" w:rsidRDefault="008D2D1D"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t>Oui, l’appelant soutient que la protection des intérêts importants à l’égard des risques sérieux l’emporte facilement sur les effets préjudiciables des mesures demandées.</w:t>
      </w:r>
    </w:p>
    <w:p w:rsidR="008D2D1D" w:rsidRPr="008B7BA5" w:rsidRDefault="003E73B1"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t xml:space="preserve">Les mesures d’assouplissement proposées par l’appelant font en sorte que les préjudices </w:t>
      </w:r>
      <w:r w:rsidR="008F0CD5" w:rsidRPr="008B7BA5">
        <w:rPr>
          <w:bCs/>
          <w:sz w:val="25"/>
          <w:szCs w:val="25"/>
          <w:lang w:val="fr-CA"/>
        </w:rPr>
        <w:t xml:space="preserve">sur la publicité des débats et sur l’État </w:t>
      </w:r>
      <w:r w:rsidRPr="008B7BA5">
        <w:rPr>
          <w:bCs/>
          <w:sz w:val="25"/>
          <w:szCs w:val="25"/>
          <w:lang w:val="fr-CA"/>
        </w:rPr>
        <w:t xml:space="preserve">sont minimes à comparer aux effets nuisibles significatifs sur les </w:t>
      </w:r>
      <w:r w:rsidR="00F3095F" w:rsidRPr="008B7BA5">
        <w:rPr>
          <w:bCs/>
          <w:sz w:val="25"/>
          <w:szCs w:val="25"/>
          <w:lang w:val="fr-CA"/>
        </w:rPr>
        <w:t xml:space="preserve">droits et </w:t>
      </w:r>
      <w:r w:rsidRPr="008B7BA5">
        <w:rPr>
          <w:bCs/>
          <w:sz w:val="25"/>
          <w:szCs w:val="25"/>
          <w:lang w:val="fr-CA"/>
        </w:rPr>
        <w:t>intérêts importants en jeu</w:t>
      </w:r>
      <w:r w:rsidR="008F0CD5" w:rsidRPr="008B7BA5">
        <w:rPr>
          <w:bCs/>
          <w:sz w:val="25"/>
          <w:szCs w:val="25"/>
          <w:lang w:val="fr-CA"/>
        </w:rPr>
        <w:t xml:space="preserve"> (intérêts de l’appelant + intérêts des tiers + intérêt public)</w:t>
      </w:r>
      <w:r w:rsidRPr="008B7BA5">
        <w:rPr>
          <w:bCs/>
          <w:sz w:val="25"/>
          <w:szCs w:val="25"/>
          <w:lang w:val="fr-CA"/>
        </w:rPr>
        <w:t>.</w:t>
      </w:r>
    </w:p>
    <w:p w:rsidR="00B96099" w:rsidRPr="008B7BA5" w:rsidRDefault="00B96099"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t>L’appelant soutient que les mesures de confidentialité qu’il recherche sont équilibrées et qu’il ne peut y avoir de mesures moins contraignantes qui protègeraient adéquatement et raisonnablement les intérêts importants en jeu.</w:t>
      </w:r>
    </w:p>
    <w:p w:rsidR="00DB18ED" w:rsidRPr="008B7BA5" w:rsidRDefault="00DB18ED"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t xml:space="preserve">À noter que les paragraphes ci-dessus ne sont que le résumé des arguments de l’appelant quant à l’analyse </w:t>
      </w:r>
      <w:r w:rsidRPr="008B7BA5">
        <w:rPr>
          <w:bCs/>
          <w:i/>
          <w:sz w:val="25"/>
          <w:szCs w:val="25"/>
          <w:lang w:val="fr-CA"/>
        </w:rPr>
        <w:t>Dagenais/Mentuck/Sierra Club</w:t>
      </w:r>
      <w:r w:rsidRPr="008B7BA5">
        <w:rPr>
          <w:bCs/>
          <w:sz w:val="25"/>
          <w:szCs w:val="25"/>
          <w:lang w:val="fr-CA"/>
        </w:rPr>
        <w:t xml:space="preserve">.  </w:t>
      </w:r>
      <w:r w:rsidR="0039131E" w:rsidRPr="008B7BA5">
        <w:rPr>
          <w:bCs/>
          <w:sz w:val="25"/>
          <w:szCs w:val="25"/>
          <w:lang w:val="fr-CA"/>
        </w:rPr>
        <w:t>Des</w:t>
      </w:r>
      <w:r w:rsidRPr="008B7BA5">
        <w:rPr>
          <w:bCs/>
          <w:sz w:val="25"/>
          <w:szCs w:val="25"/>
          <w:lang w:val="fr-CA"/>
        </w:rPr>
        <w:t xml:space="preserve"> détails sur cette analyse seront évidemment donnés oralement lors de l’audience</w:t>
      </w:r>
      <w:r w:rsidR="0039131E" w:rsidRPr="008B7BA5">
        <w:rPr>
          <w:rStyle w:val="Appelnotedebasdep"/>
          <w:bCs/>
          <w:sz w:val="25"/>
          <w:szCs w:val="25"/>
          <w:lang w:val="fr-CA"/>
        </w:rPr>
        <w:footnoteReference w:id="115"/>
      </w:r>
      <w:r w:rsidRPr="008B7BA5">
        <w:rPr>
          <w:bCs/>
          <w:sz w:val="25"/>
          <w:szCs w:val="25"/>
          <w:lang w:val="fr-CA"/>
        </w:rPr>
        <w:t>.</w:t>
      </w:r>
    </w:p>
    <w:p w:rsidR="00B1345F" w:rsidRPr="008B7BA5" w:rsidRDefault="00B1345F"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t>De plus, l’appelant distinguera et commentera la décision</w:t>
      </w:r>
      <w:r w:rsidRPr="008B7BA5">
        <w:rPr>
          <w:rStyle w:val="Appelnotedebasdep"/>
          <w:bCs/>
          <w:sz w:val="25"/>
          <w:szCs w:val="25"/>
          <w:lang w:val="fr-CA"/>
        </w:rPr>
        <w:footnoteReference w:id="116"/>
      </w:r>
      <w:r w:rsidRPr="008B7BA5">
        <w:rPr>
          <w:bCs/>
          <w:sz w:val="25"/>
          <w:szCs w:val="25"/>
          <w:lang w:val="fr-CA"/>
        </w:rPr>
        <w:t xml:space="preserve"> de l’affaire </w:t>
      </w:r>
      <w:r w:rsidRPr="008B7BA5">
        <w:rPr>
          <w:bCs/>
          <w:i/>
          <w:sz w:val="25"/>
          <w:szCs w:val="25"/>
          <w:lang w:val="fr-CA"/>
        </w:rPr>
        <w:t>El-</w:t>
      </w:r>
      <w:proofErr w:type="spellStart"/>
      <w:r w:rsidRPr="008B7BA5">
        <w:rPr>
          <w:bCs/>
          <w:i/>
          <w:sz w:val="25"/>
          <w:szCs w:val="25"/>
          <w:lang w:val="fr-CA"/>
        </w:rPr>
        <w:t>Helou</w:t>
      </w:r>
      <w:proofErr w:type="spellEnd"/>
      <w:r w:rsidRPr="008B7BA5">
        <w:rPr>
          <w:bCs/>
          <w:sz w:val="25"/>
          <w:szCs w:val="25"/>
          <w:lang w:val="fr-CA"/>
        </w:rPr>
        <w:t xml:space="preserve"> qui porte sur une mesure de confidentialité.</w:t>
      </w:r>
    </w:p>
    <w:p w:rsidR="00362E89" w:rsidRPr="00886575" w:rsidRDefault="00362E89" w:rsidP="00362E89">
      <w:pPr>
        <w:pStyle w:val="Paragraphedeliste"/>
        <w:widowControl w:val="0"/>
        <w:autoSpaceDE w:val="0"/>
        <w:autoSpaceDN w:val="0"/>
        <w:adjustRightInd w:val="0"/>
        <w:spacing w:after="60"/>
        <w:ind w:left="0"/>
        <w:contextualSpacing w:val="0"/>
        <w:rPr>
          <w:bCs/>
          <w:sz w:val="6"/>
          <w:szCs w:val="6"/>
          <w:lang w:val="fr-CA"/>
        </w:rPr>
      </w:pPr>
    </w:p>
    <w:p w:rsidR="00362E89" w:rsidRPr="008B7BA5" w:rsidRDefault="00362E89" w:rsidP="00362E89">
      <w:pPr>
        <w:pStyle w:val="Paragraphedeliste"/>
        <w:widowControl w:val="0"/>
        <w:autoSpaceDE w:val="0"/>
        <w:autoSpaceDN w:val="0"/>
        <w:adjustRightInd w:val="0"/>
        <w:spacing w:after="60"/>
        <w:ind w:left="0"/>
        <w:contextualSpacing w:val="0"/>
        <w:rPr>
          <w:bCs/>
          <w:i/>
          <w:sz w:val="26"/>
          <w:szCs w:val="26"/>
          <w:lang w:val="fr-CA"/>
        </w:rPr>
      </w:pPr>
      <w:r w:rsidRPr="008B7BA5">
        <w:rPr>
          <w:bCs/>
          <w:i/>
          <w:sz w:val="26"/>
          <w:szCs w:val="26"/>
          <w:lang w:val="fr-CA"/>
        </w:rPr>
        <w:t>Les décisions quant à la confidentialité et les sursis</w:t>
      </w:r>
    </w:p>
    <w:p w:rsidR="00362E89" w:rsidRPr="008B7BA5" w:rsidRDefault="00362E89"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t xml:space="preserve">Lorsqu’un tribunal rend une décision défavorable au requérant quant à sa requête en confidentialité, il place ainsi le renseignement ou document dans le domaine public.  Ce faisant, il rend théorique tout appel ou toute révision de cette décision.  Les tribunaux canadiens doivent veiller à une saine administration de la justice et, par conséquent, ne pas rendre </w:t>
      </w:r>
      <w:r w:rsidR="00EA4DE1" w:rsidRPr="008B7BA5">
        <w:rPr>
          <w:bCs/>
          <w:sz w:val="25"/>
          <w:szCs w:val="25"/>
          <w:lang w:val="fr-CA"/>
        </w:rPr>
        <w:t>eux-mêmes un recours en appel théorique, surtout si cet appel est de plein droit.</w:t>
      </w:r>
    </w:p>
    <w:p w:rsidR="00EA4DE1" w:rsidRPr="008B7BA5" w:rsidRDefault="00EA4DE1"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t>La Règle 53 prévoit qu’un tribunal peut inclure une conclusion alternative ou supplémentaire dans son jugement, même si elle n’est pas inscrite ou discutée par les parties.</w:t>
      </w:r>
    </w:p>
    <w:p w:rsidR="00EA4DE1" w:rsidRPr="008B7BA5" w:rsidRDefault="00EA4DE1"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t xml:space="preserve">Dans certains </w:t>
      </w:r>
      <w:r w:rsidR="00435258" w:rsidRPr="008B7BA5">
        <w:rPr>
          <w:bCs/>
          <w:sz w:val="25"/>
          <w:szCs w:val="25"/>
          <w:lang w:val="fr-CA"/>
        </w:rPr>
        <w:t>cas, un</w:t>
      </w:r>
      <w:r w:rsidRPr="008B7BA5">
        <w:rPr>
          <w:bCs/>
          <w:sz w:val="25"/>
          <w:szCs w:val="25"/>
          <w:lang w:val="fr-CA"/>
        </w:rPr>
        <w:t xml:space="preserve"> «peut» devient un «doit»</w:t>
      </w:r>
      <w:r w:rsidR="00435258" w:rsidRPr="008B7BA5">
        <w:rPr>
          <w:rStyle w:val="Appelnotedebasdep"/>
          <w:bCs/>
          <w:sz w:val="25"/>
          <w:szCs w:val="25"/>
          <w:lang w:val="fr-CA"/>
        </w:rPr>
        <w:footnoteReference w:id="117"/>
      </w:r>
      <w:r w:rsidRPr="008B7BA5">
        <w:rPr>
          <w:bCs/>
          <w:sz w:val="25"/>
          <w:szCs w:val="25"/>
          <w:lang w:val="fr-CA"/>
        </w:rPr>
        <w:t>. C’est le cas dans la présente situation.</w:t>
      </w:r>
    </w:p>
    <w:p w:rsidR="00EA4DE1" w:rsidRPr="008B7BA5" w:rsidRDefault="00EA4DE1"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t xml:space="preserve">Lorsqu’il rejette une requête en confidentialité, le juge </w:t>
      </w:r>
      <w:r w:rsidRPr="008B7BA5">
        <w:rPr>
          <w:bCs/>
          <w:sz w:val="25"/>
          <w:szCs w:val="25"/>
          <w:u w:val="single"/>
          <w:lang w:val="fr-CA"/>
        </w:rPr>
        <w:t>doit</w:t>
      </w:r>
      <w:r w:rsidRPr="008B7BA5">
        <w:rPr>
          <w:bCs/>
          <w:sz w:val="25"/>
          <w:szCs w:val="25"/>
          <w:lang w:val="fr-CA"/>
        </w:rPr>
        <w:t xml:space="preserve"> inclure un sursis minimal équivalent au délai de dépôt du délai d’appel, soit 10 jours.  Le juge </w:t>
      </w:r>
      <w:r w:rsidRPr="008B7BA5">
        <w:rPr>
          <w:bCs/>
          <w:sz w:val="25"/>
          <w:szCs w:val="25"/>
          <w:u w:val="single"/>
          <w:lang w:val="fr-CA"/>
        </w:rPr>
        <w:t>doit</w:t>
      </w:r>
      <w:r w:rsidRPr="008B7BA5">
        <w:rPr>
          <w:bCs/>
          <w:sz w:val="25"/>
          <w:szCs w:val="25"/>
          <w:lang w:val="fr-CA"/>
        </w:rPr>
        <w:t xml:space="preserve"> également mentionner que ce sursis se prolongera le temps des procédures d’appel, s’il y a lieu.</w:t>
      </w:r>
    </w:p>
    <w:p w:rsidR="00082752" w:rsidRPr="00886575" w:rsidRDefault="00082752" w:rsidP="00082752">
      <w:pPr>
        <w:pStyle w:val="Paragraphedeliste"/>
        <w:widowControl w:val="0"/>
        <w:autoSpaceDE w:val="0"/>
        <w:autoSpaceDN w:val="0"/>
        <w:adjustRightInd w:val="0"/>
        <w:spacing w:after="60" w:line="264" w:lineRule="auto"/>
        <w:ind w:left="0"/>
        <w:contextualSpacing w:val="0"/>
        <w:rPr>
          <w:bCs/>
          <w:sz w:val="6"/>
          <w:szCs w:val="6"/>
          <w:lang w:val="fr-CA"/>
        </w:rPr>
      </w:pPr>
    </w:p>
    <w:p w:rsidR="00EA4DE1" w:rsidRPr="008B7BA5" w:rsidRDefault="00EA4DE1" w:rsidP="00EA4DE1">
      <w:pPr>
        <w:widowControl w:val="0"/>
        <w:autoSpaceDE w:val="0"/>
        <w:autoSpaceDN w:val="0"/>
        <w:adjustRightInd w:val="0"/>
        <w:spacing w:after="60"/>
        <w:rPr>
          <w:b/>
          <w:bCs/>
          <w:sz w:val="26"/>
          <w:szCs w:val="26"/>
          <w:lang w:val="fr-CA"/>
        </w:rPr>
      </w:pPr>
      <w:r w:rsidRPr="008B7BA5">
        <w:rPr>
          <w:b/>
          <w:bCs/>
          <w:sz w:val="26"/>
          <w:szCs w:val="26"/>
          <w:lang w:val="fr-CA"/>
        </w:rPr>
        <w:t>L’accessibilité à la justice, l’équité procédurale et l’assistance aux plaideurs</w:t>
      </w:r>
    </w:p>
    <w:p w:rsidR="008338F7" w:rsidRPr="008B7BA5" w:rsidRDefault="008338F7"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t xml:space="preserve">La Cour a erré </w:t>
      </w:r>
      <w:r w:rsidR="00A50D51" w:rsidRPr="008B7BA5">
        <w:rPr>
          <w:bCs/>
          <w:sz w:val="25"/>
          <w:szCs w:val="25"/>
          <w:lang w:val="fr-CA"/>
        </w:rPr>
        <w:t xml:space="preserve">en fait et en droit </w:t>
      </w:r>
      <w:r w:rsidRPr="008B7BA5">
        <w:rPr>
          <w:bCs/>
          <w:sz w:val="25"/>
          <w:szCs w:val="25"/>
          <w:lang w:val="fr-CA"/>
        </w:rPr>
        <w:t>en ne reconnaissant pas l’évident déséquilibre des forces entre les parties.  La Cour doit veiller à assurer cet équilibre afin de maintenir l’équité procédurale de l’instance et ainsi veiller à la protection de la liberté d’expression de chacune des parties.</w:t>
      </w:r>
    </w:p>
    <w:p w:rsidR="008338F7" w:rsidRPr="008B7BA5" w:rsidRDefault="008338F7"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t xml:space="preserve">Les mesures d’assistance que requiert l’appelant ne visent pas à remplacer le système d’aide juridique du Québec.  Ces mesures visent uniquement à établir </w:t>
      </w:r>
      <w:r w:rsidR="00D3723B" w:rsidRPr="008B7BA5">
        <w:rPr>
          <w:bCs/>
          <w:sz w:val="25"/>
          <w:szCs w:val="25"/>
          <w:lang w:val="fr-CA"/>
        </w:rPr>
        <w:t>un équilibre entre les parties</w:t>
      </w:r>
      <w:r w:rsidR="00213AC8" w:rsidRPr="008B7BA5">
        <w:rPr>
          <w:bCs/>
          <w:sz w:val="25"/>
          <w:szCs w:val="25"/>
          <w:lang w:val="fr-CA"/>
        </w:rPr>
        <w:t>; un équilibre que tout tribunal canadien doit assurer pour la saine administration de la justice</w:t>
      </w:r>
      <w:r w:rsidR="00D3723B" w:rsidRPr="008B7BA5">
        <w:rPr>
          <w:bCs/>
          <w:sz w:val="25"/>
          <w:szCs w:val="25"/>
          <w:lang w:val="fr-CA"/>
        </w:rPr>
        <w:t>.</w:t>
      </w:r>
    </w:p>
    <w:p w:rsidR="00372A4D" w:rsidRPr="008B7BA5" w:rsidRDefault="00372A4D"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t>Ces mesures sont requises dans le respect de l’intérêt public.</w:t>
      </w:r>
    </w:p>
    <w:p w:rsidR="00D3723B" w:rsidRPr="008B7BA5" w:rsidRDefault="00D3723B"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t xml:space="preserve">L’appelant soutient qu’il n’avait pas à faire la preuve en détails des frais à venir </w:t>
      </w:r>
      <w:r w:rsidRPr="008B7BA5">
        <w:rPr>
          <w:bCs/>
          <w:sz w:val="25"/>
          <w:szCs w:val="25"/>
          <w:lang w:val="fr-CA"/>
        </w:rPr>
        <w:lastRenderedPageBreak/>
        <w:t>dans l’instance</w:t>
      </w:r>
      <w:r w:rsidR="00372A4D" w:rsidRPr="008B7BA5">
        <w:rPr>
          <w:bCs/>
          <w:sz w:val="25"/>
          <w:szCs w:val="25"/>
          <w:lang w:val="fr-CA"/>
        </w:rPr>
        <w:t>, comme le requérait le juge de Montigny dans son jugement</w:t>
      </w:r>
      <w:r w:rsidRPr="008B7BA5">
        <w:rPr>
          <w:bCs/>
          <w:sz w:val="25"/>
          <w:szCs w:val="25"/>
          <w:lang w:val="fr-CA"/>
        </w:rPr>
        <w:t>.  Les tribunaux connaissent d’office les coûts approximatifs associés aux procès et savent que ces coûts peuvent être prohibitifs pour certains Canadiens.</w:t>
      </w:r>
    </w:p>
    <w:p w:rsidR="00D3723B" w:rsidRPr="008B7BA5" w:rsidRDefault="00D3723B"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t>L’appelant soutient avoir démontré adéquatement que sa situation financière plus que précaire doit être considérée comme un déséquilibre entre les forces des parties</w:t>
      </w:r>
      <w:r w:rsidR="00534B17" w:rsidRPr="008B7BA5">
        <w:rPr>
          <w:bCs/>
          <w:sz w:val="25"/>
          <w:szCs w:val="25"/>
          <w:lang w:val="fr-CA"/>
        </w:rPr>
        <w:t xml:space="preserve"> et que cette situation répond </w:t>
      </w:r>
      <w:r w:rsidR="00F15053" w:rsidRPr="008B7BA5">
        <w:rPr>
          <w:bCs/>
          <w:sz w:val="25"/>
          <w:szCs w:val="25"/>
          <w:lang w:val="fr-CA"/>
        </w:rPr>
        <w:t>à ce facteur d’analyse</w:t>
      </w:r>
      <w:r w:rsidR="00534B17" w:rsidRPr="008B7BA5">
        <w:rPr>
          <w:bCs/>
          <w:sz w:val="25"/>
          <w:szCs w:val="25"/>
          <w:lang w:val="fr-CA"/>
        </w:rPr>
        <w:t xml:space="preserve"> des arrêts</w:t>
      </w:r>
      <w:r w:rsidR="00534B17" w:rsidRPr="008B7BA5">
        <w:rPr>
          <w:rStyle w:val="Appelnotedebasdep"/>
          <w:bCs/>
          <w:sz w:val="25"/>
          <w:szCs w:val="25"/>
          <w:lang w:val="fr-CA"/>
        </w:rPr>
        <w:footnoteReference w:id="118"/>
      </w:r>
      <w:r w:rsidR="00534B17" w:rsidRPr="008B7BA5">
        <w:rPr>
          <w:bCs/>
          <w:sz w:val="25"/>
          <w:szCs w:val="25"/>
          <w:lang w:val="fr-CA"/>
        </w:rPr>
        <w:t xml:space="preserve"> de la Cour suprême en la matière</w:t>
      </w:r>
      <w:r w:rsidR="00F15053" w:rsidRPr="008B7BA5">
        <w:rPr>
          <w:bCs/>
          <w:sz w:val="25"/>
          <w:szCs w:val="25"/>
          <w:lang w:val="fr-CA"/>
        </w:rPr>
        <w:t>(impécuniosité)</w:t>
      </w:r>
      <w:r w:rsidRPr="008B7BA5">
        <w:rPr>
          <w:bCs/>
          <w:sz w:val="25"/>
          <w:szCs w:val="25"/>
          <w:lang w:val="fr-CA"/>
        </w:rPr>
        <w:t>.</w:t>
      </w:r>
    </w:p>
    <w:p w:rsidR="00B54964" w:rsidRPr="008B7BA5" w:rsidRDefault="00B54964"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t>L’appelant n’a aucun revenu pour assurer sa subsistance depuis le 1</w:t>
      </w:r>
      <w:r w:rsidRPr="008B7BA5">
        <w:rPr>
          <w:bCs/>
          <w:sz w:val="25"/>
          <w:szCs w:val="25"/>
          <w:vertAlign w:val="superscript"/>
          <w:lang w:val="fr-CA"/>
        </w:rPr>
        <w:t>er</w:t>
      </w:r>
      <w:r w:rsidRPr="008B7BA5">
        <w:rPr>
          <w:bCs/>
          <w:sz w:val="25"/>
          <w:szCs w:val="25"/>
          <w:lang w:val="fr-CA"/>
        </w:rPr>
        <w:t xml:space="preserve"> mars 2013 suite à la suspension sans solde ordonnée par l’intimé apr</w:t>
      </w:r>
      <w:r w:rsidR="002F2904" w:rsidRPr="008B7BA5">
        <w:rPr>
          <w:bCs/>
          <w:sz w:val="25"/>
          <w:szCs w:val="25"/>
          <w:lang w:val="fr-CA"/>
        </w:rPr>
        <w:t>ès s</w:t>
      </w:r>
      <w:r w:rsidRPr="008B7BA5">
        <w:rPr>
          <w:bCs/>
          <w:sz w:val="25"/>
          <w:szCs w:val="25"/>
          <w:lang w:val="fr-CA"/>
        </w:rPr>
        <w:t>a divulgation d’actes répréhensibles. L’appelant a de très grandes difficultés à trouver un nouvel emploi étant donné l’impossibilité d’avoir u</w:t>
      </w:r>
      <w:r w:rsidR="002F2904" w:rsidRPr="008B7BA5">
        <w:rPr>
          <w:bCs/>
          <w:sz w:val="25"/>
          <w:szCs w:val="25"/>
          <w:lang w:val="fr-CA"/>
        </w:rPr>
        <w:t>ne lettre de références d’</w:t>
      </w:r>
      <w:r w:rsidRPr="008B7BA5">
        <w:rPr>
          <w:bCs/>
          <w:sz w:val="25"/>
          <w:szCs w:val="25"/>
          <w:lang w:val="fr-CA"/>
        </w:rPr>
        <w:t xml:space="preserve">EDsC.  L’appelant a fait le programme «club de recherche d’emploi» du MESS mais sans succès malgré les efforts investis.  L’appelant est non-admissible aux prestations régulières d’assurance-emploi.  L’appelant a fait une demande à l’aide juridique qui a été refusée. L’appelant a fait une demande auprès de </w:t>
      </w:r>
      <w:proofErr w:type="spellStart"/>
      <w:r w:rsidRPr="008B7BA5">
        <w:rPr>
          <w:bCs/>
          <w:sz w:val="25"/>
          <w:szCs w:val="25"/>
          <w:lang w:val="fr-CA"/>
        </w:rPr>
        <w:t>ProBono</w:t>
      </w:r>
      <w:proofErr w:type="spellEnd"/>
      <w:r w:rsidRPr="008B7BA5">
        <w:rPr>
          <w:bCs/>
          <w:sz w:val="25"/>
          <w:szCs w:val="25"/>
          <w:lang w:val="fr-CA"/>
        </w:rPr>
        <w:t xml:space="preserve"> Québec qui a été refusée.  L’appelant a envoyé plusieurs demandes à des avocats de Québec pour obtenir des services Pro Bono</w:t>
      </w:r>
      <w:r w:rsidR="00B37173" w:rsidRPr="008B7BA5">
        <w:rPr>
          <w:bCs/>
          <w:sz w:val="25"/>
          <w:szCs w:val="25"/>
          <w:lang w:val="fr-CA"/>
        </w:rPr>
        <w:t>, sans succès.  L’appelant a fait une</w:t>
      </w:r>
      <w:r w:rsidRPr="008B7BA5">
        <w:rPr>
          <w:bCs/>
          <w:sz w:val="25"/>
          <w:szCs w:val="25"/>
          <w:lang w:val="fr-CA"/>
        </w:rPr>
        <w:t xml:space="preserve"> demande concernant l’aide financière de dernier recours</w:t>
      </w:r>
      <w:r w:rsidR="00B37173" w:rsidRPr="008B7BA5">
        <w:rPr>
          <w:bCs/>
          <w:sz w:val="25"/>
          <w:szCs w:val="25"/>
          <w:lang w:val="fr-CA"/>
        </w:rPr>
        <w:t xml:space="preserve"> du MESS qui a été refusée.  L’appelant a fait une</w:t>
      </w:r>
      <w:r w:rsidRPr="008B7BA5">
        <w:rPr>
          <w:bCs/>
          <w:sz w:val="25"/>
          <w:szCs w:val="25"/>
          <w:lang w:val="fr-CA"/>
        </w:rPr>
        <w:t xml:space="preserve"> demande de prêt bancaire</w:t>
      </w:r>
      <w:r w:rsidR="00B37173" w:rsidRPr="008B7BA5">
        <w:rPr>
          <w:bCs/>
          <w:sz w:val="25"/>
          <w:szCs w:val="25"/>
          <w:lang w:val="fr-CA"/>
        </w:rPr>
        <w:t>, également refusée.  A</w:t>
      </w:r>
      <w:r w:rsidRPr="008B7BA5">
        <w:rPr>
          <w:bCs/>
          <w:sz w:val="25"/>
          <w:szCs w:val="25"/>
          <w:lang w:val="fr-CA"/>
        </w:rPr>
        <w:t xml:space="preserve">ucun membre de la famille ou ami </w:t>
      </w:r>
      <w:r w:rsidR="00B37173" w:rsidRPr="008B7BA5">
        <w:rPr>
          <w:bCs/>
          <w:sz w:val="25"/>
          <w:szCs w:val="25"/>
          <w:lang w:val="fr-CA"/>
        </w:rPr>
        <w:t xml:space="preserve">de l’appelant n’est </w:t>
      </w:r>
      <w:r w:rsidRPr="008B7BA5">
        <w:rPr>
          <w:bCs/>
          <w:sz w:val="25"/>
          <w:szCs w:val="25"/>
          <w:lang w:val="fr-CA"/>
        </w:rPr>
        <w:t>assez ric</w:t>
      </w:r>
      <w:r w:rsidR="00B37173" w:rsidRPr="008B7BA5">
        <w:rPr>
          <w:bCs/>
          <w:sz w:val="25"/>
          <w:szCs w:val="25"/>
          <w:lang w:val="fr-CA"/>
        </w:rPr>
        <w:t>he pour financer un tel recours.  L</w:t>
      </w:r>
      <w:r w:rsidRPr="008B7BA5">
        <w:rPr>
          <w:bCs/>
          <w:sz w:val="25"/>
          <w:szCs w:val="25"/>
          <w:lang w:val="fr-CA"/>
        </w:rPr>
        <w:t xml:space="preserve">es organismes </w:t>
      </w:r>
      <w:r w:rsidRPr="008B7BA5">
        <w:rPr>
          <w:bCs/>
          <w:i/>
          <w:sz w:val="25"/>
          <w:szCs w:val="25"/>
          <w:lang w:val="fr-CA"/>
        </w:rPr>
        <w:t>FAIR</w:t>
      </w:r>
      <w:r w:rsidRPr="008B7BA5">
        <w:rPr>
          <w:bCs/>
          <w:sz w:val="25"/>
          <w:szCs w:val="25"/>
          <w:lang w:val="fr-CA"/>
        </w:rPr>
        <w:t xml:space="preserve"> et </w:t>
      </w:r>
      <w:r w:rsidRPr="008B7BA5">
        <w:rPr>
          <w:bCs/>
          <w:i/>
          <w:sz w:val="25"/>
          <w:szCs w:val="25"/>
          <w:lang w:val="en-CA"/>
        </w:rPr>
        <w:t>Canadians for Accountability</w:t>
      </w:r>
      <w:r w:rsidRPr="008B7BA5">
        <w:rPr>
          <w:bCs/>
          <w:sz w:val="25"/>
          <w:szCs w:val="25"/>
          <w:lang w:val="fr-CA"/>
        </w:rPr>
        <w:t xml:space="preserve"> ne fournissent pas d’assistance légale, etc.  L’appelant a également </w:t>
      </w:r>
      <w:r w:rsidR="002F2904" w:rsidRPr="008B7BA5">
        <w:rPr>
          <w:bCs/>
          <w:sz w:val="25"/>
          <w:szCs w:val="25"/>
          <w:lang w:val="fr-CA"/>
        </w:rPr>
        <w:t>des</w:t>
      </w:r>
      <w:r w:rsidRPr="008B7BA5">
        <w:rPr>
          <w:bCs/>
          <w:sz w:val="25"/>
          <w:szCs w:val="25"/>
          <w:lang w:val="fr-CA"/>
        </w:rPr>
        <w:t xml:space="preserve"> dettes</w:t>
      </w:r>
      <w:r w:rsidR="002F2904" w:rsidRPr="008B7BA5">
        <w:rPr>
          <w:bCs/>
          <w:sz w:val="25"/>
          <w:szCs w:val="25"/>
          <w:lang w:val="fr-CA"/>
        </w:rPr>
        <w:t xml:space="preserve"> de plusieurs centaines de dollars</w:t>
      </w:r>
      <w:r w:rsidRPr="008B7BA5">
        <w:rPr>
          <w:bCs/>
          <w:sz w:val="25"/>
          <w:szCs w:val="25"/>
          <w:lang w:val="fr-CA"/>
        </w:rPr>
        <w:t>.</w:t>
      </w:r>
    </w:p>
    <w:p w:rsidR="00D3723B" w:rsidRPr="008B7BA5" w:rsidRDefault="00D3723B"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t>En demander davantage à celui qui requiert des mesures d’</w:t>
      </w:r>
      <w:r w:rsidR="00A50D51" w:rsidRPr="008B7BA5">
        <w:rPr>
          <w:bCs/>
          <w:sz w:val="25"/>
          <w:szCs w:val="25"/>
          <w:lang w:val="fr-CA"/>
        </w:rPr>
        <w:t>assistance</w:t>
      </w:r>
      <w:r w:rsidRPr="008B7BA5">
        <w:rPr>
          <w:bCs/>
          <w:sz w:val="25"/>
          <w:szCs w:val="25"/>
          <w:lang w:val="fr-CA"/>
        </w:rPr>
        <w:t xml:space="preserve"> financi</w:t>
      </w:r>
      <w:r w:rsidR="00A50D51" w:rsidRPr="008B7BA5">
        <w:rPr>
          <w:bCs/>
          <w:sz w:val="25"/>
          <w:szCs w:val="25"/>
          <w:lang w:val="fr-CA"/>
        </w:rPr>
        <w:t>ère</w:t>
      </w:r>
      <w:r w:rsidRPr="008B7BA5">
        <w:rPr>
          <w:bCs/>
          <w:sz w:val="25"/>
          <w:szCs w:val="25"/>
          <w:lang w:val="fr-CA"/>
        </w:rPr>
        <w:t xml:space="preserve"> crée un fardeau </w:t>
      </w:r>
      <w:r w:rsidR="00714CBE" w:rsidRPr="008B7BA5">
        <w:rPr>
          <w:bCs/>
          <w:sz w:val="25"/>
          <w:szCs w:val="25"/>
          <w:lang w:val="fr-CA"/>
        </w:rPr>
        <w:t>indu</w:t>
      </w:r>
      <w:r w:rsidR="00A50D51" w:rsidRPr="008B7BA5">
        <w:rPr>
          <w:bCs/>
          <w:sz w:val="25"/>
          <w:szCs w:val="25"/>
          <w:lang w:val="fr-CA"/>
        </w:rPr>
        <w:t xml:space="preserve"> pour le requérant</w:t>
      </w:r>
      <w:r w:rsidRPr="008B7BA5">
        <w:rPr>
          <w:bCs/>
          <w:sz w:val="25"/>
          <w:szCs w:val="25"/>
          <w:lang w:val="fr-CA"/>
        </w:rPr>
        <w:t>.</w:t>
      </w:r>
    </w:p>
    <w:p w:rsidR="00822280" w:rsidRPr="008B7BA5" w:rsidRDefault="00534B17"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t>D’ailleurs, i</w:t>
      </w:r>
      <w:r w:rsidR="00D3723B" w:rsidRPr="008B7BA5">
        <w:rPr>
          <w:bCs/>
          <w:sz w:val="25"/>
          <w:szCs w:val="25"/>
          <w:lang w:val="fr-CA"/>
        </w:rPr>
        <w:t>l n’a pas été demandé à Edgar Schmidt, un fonctionnaire divulgateur</w:t>
      </w:r>
      <w:r w:rsidR="00634794" w:rsidRPr="008B7BA5">
        <w:rPr>
          <w:bCs/>
          <w:sz w:val="25"/>
          <w:szCs w:val="25"/>
          <w:lang w:val="fr-CA"/>
        </w:rPr>
        <w:t xml:space="preserve"> de Justice Canada</w:t>
      </w:r>
      <w:r w:rsidR="00D3723B" w:rsidRPr="008B7BA5">
        <w:rPr>
          <w:bCs/>
          <w:sz w:val="25"/>
          <w:szCs w:val="25"/>
          <w:lang w:val="fr-CA"/>
        </w:rPr>
        <w:t xml:space="preserve">, de mettre un chiffre sur le coût de son litige ou de se départir de ses actifs pour </w:t>
      </w:r>
      <w:r w:rsidR="006902EE" w:rsidRPr="008B7BA5">
        <w:rPr>
          <w:bCs/>
          <w:sz w:val="25"/>
          <w:szCs w:val="25"/>
          <w:lang w:val="fr-CA"/>
        </w:rPr>
        <w:t>se voir accorder</w:t>
      </w:r>
      <w:r w:rsidR="00A50D51" w:rsidRPr="008B7BA5">
        <w:rPr>
          <w:bCs/>
          <w:sz w:val="25"/>
          <w:szCs w:val="25"/>
          <w:lang w:val="fr-CA"/>
        </w:rPr>
        <w:t xml:space="preserve"> une </w:t>
      </w:r>
      <w:r w:rsidR="00D3723B" w:rsidRPr="008B7BA5">
        <w:rPr>
          <w:bCs/>
          <w:sz w:val="25"/>
          <w:szCs w:val="25"/>
          <w:lang w:val="fr-CA"/>
        </w:rPr>
        <w:t xml:space="preserve">assistance financière </w:t>
      </w:r>
      <w:r w:rsidR="00A50D51" w:rsidRPr="008B7BA5">
        <w:rPr>
          <w:bCs/>
          <w:sz w:val="25"/>
          <w:szCs w:val="25"/>
          <w:lang w:val="fr-CA"/>
        </w:rPr>
        <w:t>par la Cour fédérale</w:t>
      </w:r>
      <w:r w:rsidR="00822280" w:rsidRPr="008B7BA5">
        <w:rPr>
          <w:rStyle w:val="Appelnotedebasdep"/>
          <w:bCs/>
          <w:sz w:val="25"/>
          <w:szCs w:val="25"/>
          <w:lang w:val="fr-CA"/>
        </w:rPr>
        <w:footnoteReference w:id="119"/>
      </w:r>
      <w:r w:rsidR="00027486" w:rsidRPr="008B7BA5">
        <w:rPr>
          <w:bCs/>
          <w:sz w:val="25"/>
          <w:szCs w:val="25"/>
          <w:lang w:val="fr-CA"/>
        </w:rPr>
        <w:t>.</w:t>
      </w:r>
      <w:r w:rsidR="00B006D1" w:rsidRPr="008B7BA5">
        <w:rPr>
          <w:bCs/>
          <w:sz w:val="25"/>
          <w:szCs w:val="25"/>
          <w:lang w:val="fr-CA"/>
        </w:rPr>
        <w:t xml:space="preserve">  </w:t>
      </w:r>
      <w:r w:rsidR="00B37173" w:rsidRPr="008B7BA5">
        <w:rPr>
          <w:bCs/>
          <w:sz w:val="25"/>
          <w:szCs w:val="25"/>
          <w:lang w:val="fr-CA"/>
        </w:rPr>
        <w:t>L</w:t>
      </w:r>
      <w:r w:rsidR="00B74B4B" w:rsidRPr="008B7BA5">
        <w:rPr>
          <w:bCs/>
          <w:sz w:val="25"/>
          <w:szCs w:val="25"/>
          <w:lang w:val="fr-CA"/>
        </w:rPr>
        <w:t xml:space="preserve">e juge Noël </w:t>
      </w:r>
      <w:r w:rsidR="00B37173" w:rsidRPr="008B7BA5">
        <w:rPr>
          <w:bCs/>
          <w:sz w:val="25"/>
          <w:szCs w:val="25"/>
          <w:lang w:val="fr-CA"/>
        </w:rPr>
        <w:t xml:space="preserve">s’est contenté du fait que Schmidt était sans revenu </w:t>
      </w:r>
      <w:r w:rsidR="00B37173" w:rsidRPr="008B7BA5">
        <w:rPr>
          <w:bCs/>
          <w:sz w:val="25"/>
          <w:szCs w:val="25"/>
          <w:lang w:val="fr-CA"/>
        </w:rPr>
        <w:lastRenderedPageBreak/>
        <w:t>d’emploi pour déterminer qu’il est impécunieux</w:t>
      </w:r>
      <w:r w:rsidR="00B37173" w:rsidRPr="008B7BA5">
        <w:rPr>
          <w:rStyle w:val="Appelnotedebasdep"/>
          <w:bCs/>
          <w:sz w:val="25"/>
          <w:szCs w:val="25"/>
          <w:lang w:val="fr-CA"/>
        </w:rPr>
        <w:footnoteReference w:id="120"/>
      </w:r>
      <w:r w:rsidR="00634794" w:rsidRPr="008B7BA5">
        <w:rPr>
          <w:bCs/>
          <w:sz w:val="25"/>
          <w:szCs w:val="25"/>
          <w:lang w:val="fr-CA"/>
        </w:rPr>
        <w:t>.</w:t>
      </w:r>
    </w:p>
    <w:p w:rsidR="00837355" w:rsidRPr="008B7BA5" w:rsidRDefault="00634794"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t>L’appelant fait siens les propos de Schmidt dans ses prétentions écrites du 12 février 2013:</w:t>
      </w:r>
    </w:p>
    <w:p w:rsidR="00634794" w:rsidRPr="008B7BA5" w:rsidRDefault="00634794" w:rsidP="008B7BA5">
      <w:pPr>
        <w:pStyle w:val="Paragraphedeliste"/>
        <w:widowControl w:val="0"/>
        <w:autoSpaceDE w:val="0"/>
        <w:autoSpaceDN w:val="0"/>
        <w:adjustRightInd w:val="0"/>
        <w:spacing w:after="120"/>
        <w:ind w:left="567" w:right="590"/>
        <w:contextualSpacing w:val="0"/>
        <w:rPr>
          <w:bCs/>
          <w:lang w:val="fr-CA"/>
        </w:rPr>
      </w:pPr>
      <w:r w:rsidRPr="008B7BA5">
        <w:rPr>
          <w:bCs/>
          <w:lang w:val="fr-CA"/>
        </w:rPr>
        <w:t>«</w:t>
      </w:r>
      <w:r w:rsidRPr="008B7BA5">
        <w:rPr>
          <w:bCs/>
          <w:i/>
          <w:lang w:val="en-CA"/>
        </w:rPr>
        <w:t>I am a public servant, seeking in this action primarily to uphold Her Majesty’s (my employer’s) true interests, and ought not to be required to serve Her Majesty at my own expense, to my personal detriment.  The Court has the power to ensure the integrity of its process and can craft an appropriate remedy to that end</w:t>
      </w:r>
      <w:proofErr w:type="gramStart"/>
      <w:r w:rsidRPr="008B7BA5">
        <w:rPr>
          <w:bCs/>
          <w:i/>
          <w:lang w:val="en-CA"/>
        </w:rPr>
        <w:t>.</w:t>
      </w:r>
      <w:r w:rsidRPr="008B7BA5">
        <w:rPr>
          <w:bCs/>
          <w:lang w:val="fr-CA"/>
        </w:rPr>
        <w:t>»</w:t>
      </w:r>
      <w:proofErr w:type="gramEnd"/>
    </w:p>
    <w:p w:rsidR="00E5684C" w:rsidRPr="008B7BA5" w:rsidRDefault="00E5684C"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t xml:space="preserve">En plus des coûts relatifs au litige, l’appelant subi déjà des coûts financiers et moraux importants du fait d’être un fonctionnaire divulgateur d’actes répréhensibles.  </w:t>
      </w:r>
      <w:r w:rsidR="005E7E5E" w:rsidRPr="008B7BA5">
        <w:rPr>
          <w:bCs/>
          <w:sz w:val="25"/>
          <w:szCs w:val="25"/>
          <w:lang w:val="fr-CA"/>
        </w:rPr>
        <w:t xml:space="preserve">L’appelant a été suspendu sans solde en mars 2013 puis licencié en août 2013.  </w:t>
      </w:r>
      <w:r w:rsidRPr="008B7BA5">
        <w:rPr>
          <w:bCs/>
          <w:sz w:val="25"/>
          <w:szCs w:val="25"/>
          <w:lang w:val="fr-CA"/>
        </w:rPr>
        <w:t xml:space="preserve">Il est </w:t>
      </w:r>
      <w:r w:rsidR="00D6181F" w:rsidRPr="008B7BA5">
        <w:rPr>
          <w:bCs/>
          <w:sz w:val="25"/>
          <w:szCs w:val="25"/>
          <w:lang w:val="fr-CA"/>
        </w:rPr>
        <w:t xml:space="preserve">d’ailleurs </w:t>
      </w:r>
      <w:r w:rsidRPr="008B7BA5">
        <w:rPr>
          <w:bCs/>
          <w:sz w:val="25"/>
          <w:szCs w:val="25"/>
          <w:lang w:val="fr-CA"/>
        </w:rPr>
        <w:t>reconnu dans la doctrine que de devenir divulgateur d’actes répréhensibles entraine des coûts psychologiques, financiers et sociaux</w:t>
      </w:r>
      <w:r w:rsidR="00D6181F" w:rsidRPr="008B7BA5">
        <w:rPr>
          <w:bCs/>
          <w:sz w:val="25"/>
          <w:szCs w:val="25"/>
          <w:lang w:val="fr-CA"/>
        </w:rPr>
        <w:t xml:space="preserve"> majeurs</w:t>
      </w:r>
      <w:r w:rsidR="00D6181F" w:rsidRPr="008B7BA5">
        <w:rPr>
          <w:rStyle w:val="Appelnotedebasdep"/>
          <w:bCs/>
          <w:sz w:val="25"/>
          <w:szCs w:val="25"/>
          <w:lang w:val="fr-CA"/>
        </w:rPr>
        <w:footnoteReference w:id="121"/>
      </w:r>
      <w:r w:rsidRPr="008B7BA5">
        <w:rPr>
          <w:bCs/>
          <w:sz w:val="25"/>
          <w:szCs w:val="25"/>
          <w:lang w:val="fr-CA"/>
        </w:rPr>
        <w:t>.</w:t>
      </w:r>
    </w:p>
    <w:p w:rsidR="00D6181F" w:rsidRPr="008B7BA5" w:rsidRDefault="00D6181F"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t>Le professeur de droit américain Geoffrey Christopher Rapp a même proposé d’offrir une récompense monétaire aux divulgateurs d’actes répréhensibles du secteur financier puisque les impacts négatifs du fait de devenir divulgateur sont énormes et prohibitifs</w:t>
      </w:r>
      <w:r w:rsidRPr="008B7BA5">
        <w:rPr>
          <w:rStyle w:val="Appelnotedebasdep"/>
          <w:bCs/>
          <w:sz w:val="25"/>
          <w:szCs w:val="25"/>
          <w:lang w:val="fr-CA"/>
        </w:rPr>
        <w:footnoteReference w:id="122"/>
      </w:r>
      <w:r w:rsidRPr="008B7BA5">
        <w:rPr>
          <w:bCs/>
          <w:sz w:val="25"/>
          <w:szCs w:val="25"/>
          <w:lang w:val="fr-CA"/>
        </w:rPr>
        <w:t>.  Sa suggestion a été reprise en 2010 par le Législateur américain</w:t>
      </w:r>
      <w:r w:rsidRPr="008B7BA5">
        <w:rPr>
          <w:rStyle w:val="Appelnotedebasdep"/>
          <w:bCs/>
          <w:sz w:val="25"/>
          <w:szCs w:val="25"/>
          <w:lang w:val="fr-CA"/>
        </w:rPr>
        <w:footnoteReference w:id="123"/>
      </w:r>
      <w:r w:rsidRPr="008B7BA5">
        <w:rPr>
          <w:bCs/>
          <w:sz w:val="25"/>
          <w:szCs w:val="25"/>
          <w:lang w:val="fr-CA"/>
        </w:rPr>
        <w:t>.</w:t>
      </w:r>
      <w:r w:rsidR="00866921">
        <w:rPr>
          <w:bCs/>
          <w:sz w:val="25"/>
          <w:szCs w:val="25"/>
          <w:lang w:val="fr-CA"/>
        </w:rPr>
        <w:t xml:space="preserve">  Cette idée de rétribution monétaire fait également mais timidement du chemin au Canada</w:t>
      </w:r>
      <w:r w:rsidR="00866921">
        <w:rPr>
          <w:rStyle w:val="Appelnotedebasdep"/>
          <w:bCs/>
          <w:sz w:val="25"/>
          <w:szCs w:val="25"/>
          <w:lang w:val="fr-CA"/>
        </w:rPr>
        <w:footnoteReference w:id="124"/>
      </w:r>
      <w:r w:rsidR="00866921">
        <w:rPr>
          <w:bCs/>
          <w:sz w:val="25"/>
          <w:szCs w:val="25"/>
          <w:lang w:val="fr-CA"/>
        </w:rPr>
        <w:t>.</w:t>
      </w:r>
    </w:p>
    <w:p w:rsidR="00F15053" w:rsidRPr="008B7BA5" w:rsidRDefault="00F15053"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t xml:space="preserve">Concernant les deux autres facteurs d’analyse, soit le mérite </w:t>
      </w:r>
      <w:r w:rsidRPr="008B7BA5">
        <w:rPr>
          <w:bCs/>
          <w:i/>
          <w:sz w:val="25"/>
          <w:szCs w:val="25"/>
          <w:lang w:val="fr-CA"/>
        </w:rPr>
        <w:t xml:space="preserve">prima </w:t>
      </w:r>
      <w:proofErr w:type="spellStart"/>
      <w:r w:rsidRPr="008B7BA5">
        <w:rPr>
          <w:bCs/>
          <w:i/>
          <w:sz w:val="25"/>
          <w:szCs w:val="25"/>
          <w:lang w:val="fr-CA"/>
        </w:rPr>
        <w:t>facie</w:t>
      </w:r>
      <w:proofErr w:type="spellEnd"/>
      <w:r w:rsidRPr="008B7BA5">
        <w:rPr>
          <w:bCs/>
          <w:sz w:val="25"/>
          <w:szCs w:val="25"/>
          <w:lang w:val="fr-CA"/>
        </w:rPr>
        <w:t xml:space="preserve"> et l’intérêt public, l’appelant soutient en avoir fait une démonstration suffisante et adéquate en première instance</w:t>
      </w:r>
      <w:r w:rsidR="00C0532E" w:rsidRPr="008B7BA5">
        <w:rPr>
          <w:bCs/>
          <w:sz w:val="25"/>
          <w:szCs w:val="25"/>
          <w:lang w:val="fr-CA"/>
        </w:rPr>
        <w:t xml:space="preserve"> dans ses actes de procédure mais surtout en audience devant la Cour</w:t>
      </w:r>
      <w:r w:rsidRPr="008B7BA5">
        <w:rPr>
          <w:bCs/>
          <w:sz w:val="25"/>
          <w:szCs w:val="25"/>
          <w:lang w:val="fr-CA"/>
        </w:rPr>
        <w:t>.</w:t>
      </w:r>
    </w:p>
    <w:p w:rsidR="00F15053" w:rsidRPr="008B7BA5" w:rsidRDefault="00F15053"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t>L’appelant soutient que le juge de Montigny a erré en droit en n’analysant pas la requête de l’appelant avec le cadre d’analyse établi par la Cour suprême du Canada.</w:t>
      </w:r>
    </w:p>
    <w:p w:rsidR="00C0532E" w:rsidRPr="008B7BA5" w:rsidRDefault="00F15053"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t xml:space="preserve">L’appelant soutient que le cadre d’analyse décrit par la Cour suprême énonce les </w:t>
      </w:r>
      <w:r w:rsidRPr="008B7BA5">
        <w:rPr>
          <w:bCs/>
          <w:sz w:val="25"/>
          <w:szCs w:val="25"/>
          <w:u w:val="single"/>
          <w:lang w:val="fr-CA"/>
        </w:rPr>
        <w:lastRenderedPageBreak/>
        <w:t>facteurs</w:t>
      </w:r>
      <w:r w:rsidRPr="008B7BA5">
        <w:rPr>
          <w:bCs/>
          <w:sz w:val="25"/>
          <w:szCs w:val="25"/>
          <w:lang w:val="fr-CA"/>
        </w:rPr>
        <w:t xml:space="preserve"> primaires à tenir compte par les juges.  Il ne s’agit pas de «conditions» «conjonctives» comme l’interprète actuellement la Cour d’appel fédérale</w:t>
      </w:r>
      <w:r w:rsidRPr="008B7BA5">
        <w:rPr>
          <w:rStyle w:val="Appelnotedebasdep"/>
          <w:bCs/>
          <w:sz w:val="25"/>
          <w:szCs w:val="25"/>
          <w:lang w:val="fr-CA"/>
        </w:rPr>
        <w:footnoteReference w:id="125"/>
      </w:r>
      <w:r w:rsidRPr="008B7BA5">
        <w:rPr>
          <w:bCs/>
          <w:sz w:val="25"/>
          <w:szCs w:val="25"/>
          <w:lang w:val="fr-CA"/>
        </w:rPr>
        <w:t>.</w:t>
      </w:r>
      <w:r w:rsidR="00C0532E" w:rsidRPr="008B7BA5">
        <w:rPr>
          <w:bCs/>
          <w:sz w:val="25"/>
          <w:szCs w:val="25"/>
          <w:lang w:val="fr-CA"/>
        </w:rPr>
        <w:t xml:space="preserve">  </w:t>
      </w:r>
    </w:p>
    <w:p w:rsidR="00F15053" w:rsidRPr="008B7BA5" w:rsidRDefault="00C0532E"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t xml:space="preserve">L’analyse doit être assez flexible pour s’adapter à chaque situation.  Une requête pour obtenir un avocat payé par l’État et une requête pour faire préparer un dossier par le greffe </w:t>
      </w:r>
      <w:r w:rsidRPr="008B7BA5">
        <w:rPr>
          <w:bCs/>
          <w:sz w:val="25"/>
          <w:szCs w:val="25"/>
          <w:u w:val="single"/>
          <w:lang w:val="fr-CA"/>
        </w:rPr>
        <w:t xml:space="preserve">ne </w:t>
      </w:r>
      <w:proofErr w:type="gramStart"/>
      <w:r w:rsidRPr="008B7BA5">
        <w:rPr>
          <w:bCs/>
          <w:sz w:val="25"/>
          <w:szCs w:val="25"/>
          <w:u w:val="single"/>
          <w:lang w:val="fr-CA"/>
        </w:rPr>
        <w:t>doivent</w:t>
      </w:r>
      <w:proofErr w:type="gramEnd"/>
      <w:r w:rsidRPr="008B7BA5">
        <w:rPr>
          <w:bCs/>
          <w:sz w:val="25"/>
          <w:szCs w:val="25"/>
          <w:u w:val="single"/>
          <w:lang w:val="fr-CA"/>
        </w:rPr>
        <w:t xml:space="preserve"> pas</w:t>
      </w:r>
      <w:r w:rsidRPr="008B7BA5">
        <w:rPr>
          <w:bCs/>
          <w:sz w:val="25"/>
          <w:szCs w:val="25"/>
          <w:lang w:val="fr-CA"/>
        </w:rPr>
        <w:t xml:space="preserve"> être analysées de la même façon.  Ce sont les notions de liberté d’expression, d’accessibilité à la justice, </w:t>
      </w:r>
      <w:r w:rsidR="004C751B" w:rsidRPr="008B7BA5">
        <w:rPr>
          <w:bCs/>
          <w:sz w:val="25"/>
          <w:szCs w:val="25"/>
          <w:lang w:val="fr-CA"/>
        </w:rPr>
        <w:t xml:space="preserve">de primauté du droit, </w:t>
      </w:r>
      <w:r w:rsidRPr="008B7BA5">
        <w:rPr>
          <w:bCs/>
          <w:sz w:val="25"/>
          <w:szCs w:val="25"/>
          <w:lang w:val="fr-CA"/>
        </w:rPr>
        <w:t xml:space="preserve">d’équité procédurale, de saine administration de la justice et </w:t>
      </w:r>
      <w:r w:rsidR="007E67F8" w:rsidRPr="008B7BA5">
        <w:rPr>
          <w:bCs/>
          <w:sz w:val="25"/>
          <w:szCs w:val="25"/>
          <w:lang w:val="fr-CA"/>
        </w:rPr>
        <w:t>de</w:t>
      </w:r>
      <w:r w:rsidRPr="008B7BA5">
        <w:rPr>
          <w:bCs/>
          <w:sz w:val="25"/>
          <w:szCs w:val="25"/>
          <w:lang w:val="fr-CA"/>
        </w:rPr>
        <w:t xml:space="preserve"> respect des ressources de l’État qui devraient guider en premier lieu les tribunaux dans ce genre de requête, et non pas des critères </w:t>
      </w:r>
      <w:r w:rsidR="0010659C" w:rsidRPr="008B7BA5">
        <w:rPr>
          <w:bCs/>
          <w:sz w:val="25"/>
          <w:szCs w:val="25"/>
          <w:lang w:val="fr-CA"/>
        </w:rPr>
        <w:t>«</w:t>
      </w:r>
      <w:r w:rsidR="007E67F8" w:rsidRPr="008B7BA5">
        <w:rPr>
          <w:bCs/>
          <w:sz w:val="25"/>
          <w:szCs w:val="25"/>
          <w:lang w:val="fr-CA"/>
        </w:rPr>
        <w:t>pseudo-</w:t>
      </w:r>
      <w:r w:rsidRPr="008B7BA5">
        <w:rPr>
          <w:bCs/>
          <w:sz w:val="25"/>
          <w:szCs w:val="25"/>
          <w:lang w:val="fr-CA"/>
        </w:rPr>
        <w:t>rigides</w:t>
      </w:r>
      <w:r w:rsidR="0010659C" w:rsidRPr="008B7BA5">
        <w:rPr>
          <w:bCs/>
          <w:sz w:val="25"/>
          <w:szCs w:val="25"/>
          <w:lang w:val="fr-CA"/>
        </w:rPr>
        <w:t>»</w:t>
      </w:r>
      <w:r w:rsidR="007E67F8" w:rsidRPr="008B7BA5">
        <w:rPr>
          <w:bCs/>
          <w:sz w:val="25"/>
          <w:szCs w:val="25"/>
          <w:lang w:val="fr-CA"/>
        </w:rPr>
        <w:t>.</w:t>
      </w:r>
    </w:p>
    <w:p w:rsidR="007E67F8" w:rsidRPr="008B7BA5" w:rsidRDefault="007E67F8"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t>L’appelant, en tout respect pour les arrêts de la Cour suprême, mentionne qu’il est contradictoire d’affirmer que des énoncés sont des «critères» tout en affirmant que ces critères peuvent être mis à l’écart</w:t>
      </w:r>
      <w:r w:rsidRPr="008B7BA5">
        <w:rPr>
          <w:rStyle w:val="Appelnotedebasdep"/>
          <w:bCs/>
          <w:sz w:val="25"/>
          <w:szCs w:val="25"/>
          <w:lang w:val="fr-CA"/>
        </w:rPr>
        <w:footnoteReference w:id="126"/>
      </w:r>
      <w:r w:rsidRPr="008B7BA5">
        <w:rPr>
          <w:bCs/>
          <w:sz w:val="25"/>
          <w:szCs w:val="25"/>
          <w:lang w:val="fr-CA"/>
        </w:rPr>
        <w:t xml:space="preserve">.  On doit parler de «facteurs», dont certains peuvent être, avec raison, plus déterminants que d’autres.  Par conséquent, le fait pour la Cour d’interpréter et d’appliquer ces énoncés (impécuniosité, mérite </w:t>
      </w:r>
      <w:r w:rsidRPr="008B7BA5">
        <w:rPr>
          <w:bCs/>
          <w:i/>
          <w:sz w:val="25"/>
          <w:szCs w:val="25"/>
          <w:lang w:val="fr-CA"/>
        </w:rPr>
        <w:t xml:space="preserve">prima </w:t>
      </w:r>
      <w:proofErr w:type="spellStart"/>
      <w:r w:rsidRPr="008B7BA5">
        <w:rPr>
          <w:bCs/>
          <w:i/>
          <w:sz w:val="25"/>
          <w:szCs w:val="25"/>
          <w:lang w:val="fr-CA"/>
        </w:rPr>
        <w:t>facie</w:t>
      </w:r>
      <w:proofErr w:type="spellEnd"/>
      <w:r w:rsidRPr="008B7BA5">
        <w:rPr>
          <w:bCs/>
          <w:sz w:val="25"/>
          <w:szCs w:val="25"/>
          <w:lang w:val="fr-CA"/>
        </w:rPr>
        <w:t xml:space="preserve"> et intérêt public) comme des critères conjonctifs est une erreur de droit ayant parfois de graves répercussions sur l’accessibilité à la justice, et par conséquent sur la liberté d’expression.</w:t>
      </w:r>
    </w:p>
    <w:p w:rsidR="00E759CC" w:rsidRPr="008B7BA5" w:rsidRDefault="00E759CC"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t xml:space="preserve">Dans les présentes circonstances, les </w:t>
      </w:r>
      <w:r w:rsidRPr="008B7BA5">
        <w:rPr>
          <w:bCs/>
          <w:i/>
          <w:sz w:val="25"/>
          <w:szCs w:val="25"/>
          <w:lang w:val="fr-CA"/>
        </w:rPr>
        <w:t>Règles des cours fédérales</w:t>
      </w:r>
      <w:r w:rsidRPr="008B7BA5">
        <w:rPr>
          <w:bCs/>
          <w:sz w:val="25"/>
          <w:szCs w:val="25"/>
          <w:lang w:val="fr-CA"/>
        </w:rPr>
        <w:t>, en obligeant l’appelant à payer pour des frais qu’il n’a manifestement pas les moyens de se payer, violent la liberté d’expression, lue et interprétée en ayant en tête la primauté du droit</w:t>
      </w:r>
      <w:r w:rsidR="00192AFC" w:rsidRPr="008B7BA5">
        <w:rPr>
          <w:rStyle w:val="Appelnotedebasdep"/>
          <w:bCs/>
          <w:sz w:val="25"/>
          <w:szCs w:val="25"/>
          <w:lang w:val="fr-CA"/>
        </w:rPr>
        <w:footnoteReference w:id="127"/>
      </w:r>
      <w:r w:rsidR="00192AFC" w:rsidRPr="008B7BA5">
        <w:rPr>
          <w:bCs/>
          <w:sz w:val="25"/>
          <w:szCs w:val="25"/>
          <w:lang w:val="fr-CA"/>
        </w:rPr>
        <w:t>.</w:t>
      </w:r>
      <w:r w:rsidRPr="008B7BA5">
        <w:rPr>
          <w:bCs/>
          <w:sz w:val="25"/>
          <w:szCs w:val="25"/>
          <w:lang w:val="fr-CA"/>
        </w:rPr>
        <w:t xml:space="preserve"> </w:t>
      </w:r>
      <w:r w:rsidR="00192AFC" w:rsidRPr="008B7BA5">
        <w:rPr>
          <w:bCs/>
          <w:sz w:val="25"/>
          <w:szCs w:val="25"/>
          <w:lang w:val="fr-CA"/>
        </w:rPr>
        <w:t>Ceci</w:t>
      </w:r>
      <w:r w:rsidRPr="008B7BA5">
        <w:rPr>
          <w:bCs/>
          <w:sz w:val="25"/>
          <w:szCs w:val="25"/>
          <w:lang w:val="fr-CA"/>
        </w:rPr>
        <w:t xml:space="preserve"> constitue une violation ou une négation de cette liberté de l’appelant</w:t>
      </w:r>
      <w:r w:rsidR="00192AFC" w:rsidRPr="008B7BA5">
        <w:rPr>
          <w:bCs/>
          <w:sz w:val="25"/>
          <w:szCs w:val="25"/>
          <w:lang w:val="fr-CA"/>
        </w:rPr>
        <w:t xml:space="preserve"> au sens du paragraphe 24(1) de la </w:t>
      </w:r>
      <w:r w:rsidR="00192AFC" w:rsidRPr="008B7BA5">
        <w:rPr>
          <w:bCs/>
          <w:i/>
          <w:sz w:val="25"/>
          <w:szCs w:val="25"/>
          <w:lang w:val="fr-CA"/>
        </w:rPr>
        <w:t>Charte canadienne des droits et liberté</w:t>
      </w:r>
      <w:r w:rsidRPr="008B7BA5">
        <w:rPr>
          <w:bCs/>
          <w:sz w:val="25"/>
          <w:szCs w:val="25"/>
          <w:lang w:val="fr-CA"/>
        </w:rPr>
        <w:t xml:space="preserve">.  </w:t>
      </w:r>
    </w:p>
    <w:p w:rsidR="00A50D51" w:rsidRPr="008B7BA5" w:rsidRDefault="00A50D51"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t>L’appelant soutient que les principes favorisant l’accessibilité à la justice militent en faveur de mesures raisonnables telles que celles demandées par l’appelant.</w:t>
      </w:r>
    </w:p>
    <w:p w:rsidR="004C751B" w:rsidRPr="008B7BA5" w:rsidRDefault="004C751B"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t xml:space="preserve">Il faut interpréter les </w:t>
      </w:r>
      <w:r w:rsidRPr="008B7BA5">
        <w:rPr>
          <w:bCs/>
          <w:i/>
          <w:sz w:val="25"/>
          <w:szCs w:val="25"/>
          <w:lang w:val="fr-CA"/>
        </w:rPr>
        <w:t>Règles des cours fédérales</w:t>
      </w:r>
      <w:r w:rsidRPr="008B7BA5">
        <w:rPr>
          <w:bCs/>
          <w:sz w:val="25"/>
          <w:szCs w:val="25"/>
          <w:lang w:val="fr-CA"/>
        </w:rPr>
        <w:t xml:space="preserve"> «pour que la procédure reste la servante de la justice et n’en devienne jamais la maîtresse. Il est vrai qu’il s’agit ici d’un pouvoir discrétionnaire mais il ne faut pas oublier que c’est d’une discrétion judiciaire qu’il s’agit.</w:t>
      </w:r>
      <w:r w:rsidRPr="008B7BA5">
        <w:rPr>
          <w:bCs/>
          <w:sz w:val="25"/>
          <w:szCs w:val="25"/>
          <w:vertAlign w:val="superscript"/>
          <w:lang w:val="fr-CA"/>
        </w:rPr>
        <w:footnoteReference w:id="128"/>
      </w:r>
      <w:r w:rsidRPr="008B7BA5">
        <w:rPr>
          <w:bCs/>
          <w:sz w:val="25"/>
          <w:szCs w:val="25"/>
          <w:lang w:val="fr-CA"/>
        </w:rPr>
        <w:t>»</w:t>
      </w:r>
    </w:p>
    <w:p w:rsidR="00A50D51" w:rsidRPr="008B7BA5" w:rsidRDefault="00A50D51"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t>L’appelant invite la Cour à lire</w:t>
      </w:r>
      <w:r w:rsidR="00FD7113" w:rsidRPr="008B7BA5">
        <w:rPr>
          <w:bCs/>
          <w:sz w:val="25"/>
          <w:szCs w:val="25"/>
          <w:lang w:val="fr-CA"/>
        </w:rPr>
        <w:t>, si ce n’est déjà fait,</w:t>
      </w:r>
      <w:r w:rsidRPr="008B7BA5">
        <w:rPr>
          <w:bCs/>
          <w:sz w:val="25"/>
          <w:szCs w:val="25"/>
          <w:lang w:val="fr-CA"/>
        </w:rPr>
        <w:t xml:space="preserve"> le plus que pertinent </w:t>
      </w:r>
      <w:r w:rsidR="004B3717" w:rsidRPr="008B7BA5">
        <w:rPr>
          <w:bCs/>
          <w:sz w:val="25"/>
          <w:szCs w:val="25"/>
          <w:lang w:val="fr-CA"/>
        </w:rPr>
        <w:t xml:space="preserve">et très </w:t>
      </w:r>
      <w:r w:rsidR="004B3717" w:rsidRPr="008B7BA5">
        <w:rPr>
          <w:bCs/>
          <w:sz w:val="25"/>
          <w:szCs w:val="25"/>
          <w:lang w:val="fr-CA"/>
        </w:rPr>
        <w:lastRenderedPageBreak/>
        <w:t>récent (nov.</w:t>
      </w:r>
      <w:r w:rsidR="00FD7113" w:rsidRPr="008B7BA5">
        <w:rPr>
          <w:bCs/>
          <w:sz w:val="25"/>
          <w:szCs w:val="25"/>
          <w:lang w:val="fr-CA"/>
        </w:rPr>
        <w:t xml:space="preserve"> 2013) </w:t>
      </w:r>
      <w:r w:rsidRPr="008B7BA5">
        <w:rPr>
          <w:bCs/>
          <w:sz w:val="25"/>
          <w:szCs w:val="25"/>
          <w:lang w:val="fr-CA"/>
        </w:rPr>
        <w:t xml:space="preserve">rapport </w:t>
      </w:r>
      <w:r w:rsidRPr="008B7BA5">
        <w:rPr>
          <w:bCs/>
          <w:i/>
          <w:sz w:val="25"/>
          <w:szCs w:val="25"/>
          <w:lang w:val="fr-CA"/>
        </w:rPr>
        <w:t>Atteindre l’égalité devant la justice : une invitation à l’imagination et à l’action</w:t>
      </w:r>
      <w:r w:rsidRPr="008B7BA5">
        <w:rPr>
          <w:rStyle w:val="Appelnotedebasdep"/>
          <w:bCs/>
          <w:i/>
          <w:sz w:val="25"/>
          <w:szCs w:val="25"/>
          <w:lang w:val="fr-CA"/>
        </w:rPr>
        <w:footnoteReference w:id="129"/>
      </w:r>
      <w:r w:rsidRPr="008B7BA5">
        <w:rPr>
          <w:bCs/>
          <w:sz w:val="25"/>
          <w:szCs w:val="25"/>
          <w:lang w:val="fr-CA"/>
        </w:rPr>
        <w:t xml:space="preserve"> </w:t>
      </w:r>
      <w:r w:rsidR="0083460D" w:rsidRPr="008B7BA5">
        <w:rPr>
          <w:bCs/>
          <w:sz w:val="25"/>
          <w:szCs w:val="25"/>
          <w:lang w:val="fr-CA"/>
        </w:rPr>
        <w:t xml:space="preserve">du Comité d’accès à la justice </w:t>
      </w:r>
      <w:r w:rsidRPr="008B7BA5">
        <w:rPr>
          <w:bCs/>
          <w:sz w:val="25"/>
          <w:szCs w:val="25"/>
          <w:lang w:val="fr-CA"/>
        </w:rPr>
        <w:t>de l’Association du Barreau canadien</w:t>
      </w:r>
      <w:r w:rsidR="00B91283" w:rsidRPr="008B7BA5">
        <w:rPr>
          <w:bCs/>
          <w:sz w:val="25"/>
          <w:szCs w:val="25"/>
          <w:lang w:val="fr-CA"/>
        </w:rPr>
        <w:t>.</w:t>
      </w:r>
      <w:r w:rsidR="00D37C57" w:rsidRPr="008B7BA5">
        <w:rPr>
          <w:bCs/>
          <w:sz w:val="25"/>
          <w:szCs w:val="25"/>
          <w:lang w:val="fr-CA"/>
        </w:rPr>
        <w:t xml:space="preserve">  On y décrit l’accès à la justice au Canada comme étant «</w:t>
      </w:r>
      <w:r w:rsidR="00D37C57" w:rsidRPr="00226837">
        <w:rPr>
          <w:bCs/>
          <w:i/>
          <w:sz w:val="25"/>
          <w:szCs w:val="25"/>
          <w:lang w:val="en-CA"/>
        </w:rPr>
        <w:t>abysmal – and getting worse</w:t>
      </w:r>
      <w:r w:rsidR="00D37C57" w:rsidRPr="008B7BA5">
        <w:rPr>
          <w:bCs/>
          <w:sz w:val="25"/>
          <w:szCs w:val="25"/>
          <w:lang w:val="fr-CA"/>
        </w:rPr>
        <w:t>».</w:t>
      </w:r>
      <w:r w:rsidR="002F2904" w:rsidRPr="008B7BA5">
        <w:rPr>
          <w:bCs/>
          <w:sz w:val="25"/>
          <w:szCs w:val="25"/>
          <w:lang w:val="fr-CA"/>
        </w:rPr>
        <w:t xml:space="preserve">  Ceci ne peut être ignoré par la Cour d’appel fédérale et celle</w:t>
      </w:r>
      <w:r w:rsidR="00C01BAC">
        <w:rPr>
          <w:bCs/>
          <w:sz w:val="25"/>
          <w:szCs w:val="25"/>
          <w:lang w:val="fr-CA"/>
        </w:rPr>
        <w:t>-ci</w:t>
      </w:r>
      <w:r w:rsidR="002F2904" w:rsidRPr="008B7BA5">
        <w:rPr>
          <w:bCs/>
          <w:sz w:val="25"/>
          <w:szCs w:val="25"/>
          <w:lang w:val="fr-CA"/>
        </w:rPr>
        <w:t xml:space="preserve"> doit réagir.</w:t>
      </w:r>
    </w:p>
    <w:p w:rsidR="00B91283" w:rsidRPr="008B7BA5" w:rsidRDefault="00B91283"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t xml:space="preserve">L’appelant invite la Cour à se questionner sur les moyens qu’elle </w:t>
      </w:r>
      <w:r w:rsidR="00FD7113" w:rsidRPr="008B7BA5">
        <w:rPr>
          <w:bCs/>
          <w:sz w:val="25"/>
          <w:szCs w:val="25"/>
          <w:lang w:val="fr-CA"/>
        </w:rPr>
        <w:t>veut</w:t>
      </w:r>
      <w:r w:rsidR="00226837">
        <w:rPr>
          <w:bCs/>
          <w:sz w:val="25"/>
          <w:szCs w:val="25"/>
          <w:lang w:val="fr-CA"/>
        </w:rPr>
        <w:t xml:space="preserve"> </w:t>
      </w:r>
      <w:r w:rsidR="00FD7113" w:rsidRPr="008B7BA5">
        <w:rPr>
          <w:bCs/>
          <w:sz w:val="25"/>
          <w:szCs w:val="25"/>
          <w:lang w:val="fr-CA"/>
        </w:rPr>
        <w:t>|</w:t>
      </w:r>
      <w:r w:rsidR="00226837">
        <w:rPr>
          <w:bCs/>
          <w:sz w:val="25"/>
          <w:szCs w:val="25"/>
          <w:lang w:val="fr-CA"/>
        </w:rPr>
        <w:t xml:space="preserve"> </w:t>
      </w:r>
      <w:r w:rsidRPr="008B7BA5">
        <w:rPr>
          <w:bCs/>
          <w:sz w:val="25"/>
          <w:szCs w:val="25"/>
          <w:lang w:val="fr-CA"/>
        </w:rPr>
        <w:t xml:space="preserve">peut prendre, </w:t>
      </w:r>
      <w:r w:rsidR="00FD7113" w:rsidRPr="008B7BA5">
        <w:rPr>
          <w:bCs/>
          <w:sz w:val="25"/>
          <w:szCs w:val="25"/>
          <w:lang w:val="fr-CA"/>
        </w:rPr>
        <w:t>ici</w:t>
      </w:r>
      <w:r w:rsidRPr="008B7BA5">
        <w:rPr>
          <w:bCs/>
          <w:sz w:val="25"/>
          <w:szCs w:val="25"/>
          <w:lang w:val="fr-CA"/>
        </w:rPr>
        <w:t xml:space="preserve"> et maintenant, pour améliorer l’accessibilité et l’égalité devant la justice dans le cadre des requêtes pour assistance financière ou technique.</w:t>
      </w:r>
    </w:p>
    <w:p w:rsidR="00A1707F" w:rsidRPr="008B7BA5" w:rsidRDefault="00A1707F"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t xml:space="preserve">Par ailleurs, l’appelant invite la Cour à se questionner sur les divergences d’application des critères pour obtenir une assistance financière.  D’un côté (cas Schmidt), les tribunaux se offrent parfois un avocat aux frais de l’État sur la base d’un simple énoncé sur le statut d’emploi du requérant sans chiffrer l’état financier de ce dernier et sans chiffrer ses besoins pour atteindre une saine administration de la justice.  D’un autre </w:t>
      </w:r>
      <w:proofErr w:type="gramStart"/>
      <w:r w:rsidRPr="008B7BA5">
        <w:rPr>
          <w:bCs/>
          <w:sz w:val="25"/>
          <w:szCs w:val="25"/>
          <w:lang w:val="fr-CA"/>
        </w:rPr>
        <w:t>côté</w:t>
      </w:r>
      <w:r w:rsidR="00E9168E" w:rsidRPr="008B7BA5">
        <w:rPr>
          <w:bCs/>
          <w:sz w:val="25"/>
          <w:szCs w:val="25"/>
          <w:lang w:val="fr-CA"/>
        </w:rPr>
        <w:t>(</w:t>
      </w:r>
      <w:proofErr w:type="gramEnd"/>
      <w:r w:rsidR="00E9168E" w:rsidRPr="008B7BA5">
        <w:rPr>
          <w:bCs/>
          <w:sz w:val="25"/>
          <w:szCs w:val="25"/>
          <w:lang w:val="fr-CA"/>
        </w:rPr>
        <w:t>notamment le cas de l’appelant)</w:t>
      </w:r>
      <w:r w:rsidRPr="008B7BA5">
        <w:rPr>
          <w:bCs/>
          <w:sz w:val="25"/>
          <w:szCs w:val="25"/>
          <w:lang w:val="fr-CA"/>
        </w:rPr>
        <w:t>, les tribunaux requièrent souvent une preuve chiffrée étoffée allant jusqu’à demander des affidavits des amis et des membres de la famille du requérant uniquement pour</w:t>
      </w:r>
      <w:r w:rsidR="002F2904" w:rsidRPr="008B7BA5">
        <w:rPr>
          <w:bCs/>
          <w:sz w:val="25"/>
          <w:szCs w:val="25"/>
          <w:lang w:val="fr-CA"/>
        </w:rPr>
        <w:t xml:space="preserve"> uniquement</w:t>
      </w:r>
      <w:r w:rsidRPr="008B7BA5">
        <w:rPr>
          <w:bCs/>
          <w:sz w:val="25"/>
          <w:szCs w:val="25"/>
          <w:lang w:val="fr-CA"/>
        </w:rPr>
        <w:t xml:space="preserve"> faire préparer un dossier </w:t>
      </w:r>
      <w:r w:rsidR="00E9168E" w:rsidRPr="008B7BA5">
        <w:rPr>
          <w:bCs/>
          <w:sz w:val="25"/>
          <w:szCs w:val="25"/>
          <w:lang w:val="fr-CA"/>
        </w:rPr>
        <w:t xml:space="preserve">d’appel </w:t>
      </w:r>
      <w:r w:rsidR="00372A4D" w:rsidRPr="008B7BA5">
        <w:rPr>
          <w:bCs/>
          <w:sz w:val="25"/>
          <w:szCs w:val="25"/>
          <w:lang w:val="fr-CA"/>
        </w:rPr>
        <w:t>par le greffe</w:t>
      </w:r>
      <w:r w:rsidR="00E9168E" w:rsidRPr="008B7BA5">
        <w:rPr>
          <w:bCs/>
          <w:sz w:val="25"/>
          <w:szCs w:val="25"/>
          <w:lang w:val="fr-CA"/>
        </w:rPr>
        <w:t>…</w:t>
      </w:r>
    </w:p>
    <w:p w:rsidR="00192AFC" w:rsidRPr="008B7BA5" w:rsidRDefault="00192AFC"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t>La Cour ne peut pas demander aux justiciables de ne pas se faire justice à eux-mêmes en leur disant du même souffle que les portes de la justice sont cependant closes pour les moins nantis qui ne peuvent assumer les coûts des photocopies que les procédures requièrent.  La Justice n’</w:t>
      </w:r>
      <w:r w:rsidR="008E1326" w:rsidRPr="008B7BA5">
        <w:rPr>
          <w:bCs/>
          <w:sz w:val="25"/>
          <w:szCs w:val="25"/>
          <w:lang w:val="fr-CA"/>
        </w:rPr>
        <w:t>est pas un privilège ni un luxe,</w:t>
      </w:r>
      <w:r w:rsidRPr="008B7BA5">
        <w:rPr>
          <w:bCs/>
          <w:sz w:val="25"/>
          <w:szCs w:val="25"/>
          <w:lang w:val="fr-CA"/>
        </w:rPr>
        <w:t xml:space="preserve"> c’est un </w:t>
      </w:r>
      <w:r w:rsidRPr="008B7BA5">
        <w:rPr>
          <w:bCs/>
          <w:sz w:val="25"/>
          <w:szCs w:val="25"/>
          <w:u w:val="single"/>
          <w:lang w:val="fr-CA"/>
        </w:rPr>
        <w:t>droit fondamental</w:t>
      </w:r>
      <w:r w:rsidRPr="008B7BA5">
        <w:rPr>
          <w:bCs/>
          <w:sz w:val="25"/>
          <w:szCs w:val="25"/>
          <w:lang w:val="fr-CA"/>
        </w:rPr>
        <w:t>.</w:t>
      </w:r>
    </w:p>
    <w:p w:rsidR="00EA1EFC" w:rsidRPr="008B7BA5" w:rsidRDefault="00E97C9D"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t xml:space="preserve">Le 5 janvier 2014, soit à peine quelques </w:t>
      </w:r>
      <w:r w:rsidR="008E1326" w:rsidRPr="008B7BA5">
        <w:rPr>
          <w:bCs/>
          <w:sz w:val="25"/>
          <w:szCs w:val="25"/>
          <w:lang w:val="fr-CA"/>
        </w:rPr>
        <w:t>jours</w:t>
      </w:r>
      <w:r w:rsidRPr="008B7BA5">
        <w:rPr>
          <w:bCs/>
          <w:sz w:val="25"/>
          <w:szCs w:val="25"/>
          <w:lang w:val="fr-CA"/>
        </w:rPr>
        <w:t xml:space="preserve"> avant d’imprimer ce texte, un éditorial</w:t>
      </w:r>
      <w:r w:rsidRPr="008B7BA5">
        <w:rPr>
          <w:rStyle w:val="Appelnotedebasdep"/>
          <w:bCs/>
          <w:sz w:val="25"/>
          <w:szCs w:val="25"/>
          <w:lang w:val="fr-CA"/>
        </w:rPr>
        <w:footnoteReference w:id="130"/>
      </w:r>
      <w:r w:rsidRPr="008B7BA5">
        <w:rPr>
          <w:bCs/>
          <w:sz w:val="25"/>
          <w:szCs w:val="25"/>
          <w:lang w:val="fr-CA"/>
        </w:rPr>
        <w:t xml:space="preserve"> du </w:t>
      </w:r>
      <w:r w:rsidRPr="008B7BA5">
        <w:rPr>
          <w:bCs/>
          <w:i/>
          <w:sz w:val="25"/>
          <w:szCs w:val="25"/>
          <w:lang w:val="fr-CA"/>
        </w:rPr>
        <w:t>Globe and Mail</w:t>
      </w:r>
      <w:r w:rsidRPr="008B7BA5">
        <w:rPr>
          <w:bCs/>
          <w:sz w:val="25"/>
          <w:szCs w:val="25"/>
          <w:lang w:val="fr-CA"/>
        </w:rPr>
        <w:t xml:space="preserve"> </w:t>
      </w:r>
      <w:r w:rsidR="008E1326" w:rsidRPr="008B7BA5">
        <w:rPr>
          <w:bCs/>
          <w:sz w:val="25"/>
          <w:szCs w:val="25"/>
          <w:lang w:val="fr-CA"/>
        </w:rPr>
        <w:t xml:space="preserve">aborde le rapport de l’ABC et </w:t>
      </w:r>
      <w:r w:rsidRPr="008B7BA5">
        <w:rPr>
          <w:bCs/>
          <w:sz w:val="25"/>
          <w:szCs w:val="25"/>
          <w:lang w:val="fr-CA"/>
        </w:rPr>
        <w:t>cite un juge ontarien qui affirme que la justice est devenu un privilège pour les riches.  L’éditorialiste termine son texte en se demandant si c’est cela la justice.</w:t>
      </w:r>
    </w:p>
    <w:p w:rsidR="008B7BA5" w:rsidRPr="00886575" w:rsidRDefault="008B7BA5" w:rsidP="008B7BA5">
      <w:pPr>
        <w:pStyle w:val="Paragraphedeliste"/>
        <w:widowControl w:val="0"/>
        <w:autoSpaceDE w:val="0"/>
        <w:autoSpaceDN w:val="0"/>
        <w:adjustRightInd w:val="0"/>
        <w:spacing w:after="40" w:line="264" w:lineRule="auto"/>
        <w:ind w:left="0"/>
        <w:contextualSpacing w:val="0"/>
        <w:rPr>
          <w:bCs/>
          <w:sz w:val="6"/>
          <w:szCs w:val="6"/>
          <w:lang w:val="fr-CA"/>
        </w:rPr>
      </w:pPr>
    </w:p>
    <w:p w:rsidR="00EA1EFC" w:rsidRPr="008B7BA5" w:rsidRDefault="00EA1EFC" w:rsidP="00EA1EFC">
      <w:pPr>
        <w:widowControl w:val="0"/>
        <w:autoSpaceDE w:val="0"/>
        <w:autoSpaceDN w:val="0"/>
        <w:adjustRightInd w:val="0"/>
        <w:spacing w:after="60"/>
        <w:rPr>
          <w:b/>
          <w:bCs/>
          <w:sz w:val="26"/>
          <w:szCs w:val="26"/>
          <w:lang w:val="fr-CA"/>
        </w:rPr>
      </w:pPr>
      <w:r w:rsidRPr="008B7BA5">
        <w:rPr>
          <w:b/>
          <w:bCs/>
          <w:sz w:val="26"/>
          <w:szCs w:val="26"/>
          <w:lang w:val="fr-CA"/>
        </w:rPr>
        <w:t>Dépens</w:t>
      </w:r>
    </w:p>
    <w:p w:rsidR="00EA1EFC" w:rsidRPr="008B7BA5" w:rsidRDefault="00EA1EFC"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t>Si la Cour fait droit aux présents appels ou si les résultats des appels sont mitigés, l’appelant souhaite une conclusion en sa faveur quant aux dépens, le tout à la discrétion de la Cour.</w:t>
      </w:r>
    </w:p>
    <w:p w:rsidR="00EA1EFC" w:rsidRPr="008B7BA5" w:rsidRDefault="00EA1EFC"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t xml:space="preserve">Si la Cour ne fait pas droit aux présents appels, l’appelant considère que le </w:t>
      </w:r>
      <w:r w:rsidRPr="008B7BA5">
        <w:rPr>
          <w:bCs/>
          <w:sz w:val="25"/>
          <w:szCs w:val="25"/>
          <w:lang w:val="fr-CA"/>
        </w:rPr>
        <w:lastRenderedPageBreak/>
        <w:t xml:space="preserve">paiement des dépens à l’intimé serait à l’encontre des intérêts de la justice pour deux raisons : cela pourrait nuire significativement à l’avenir de son recours en contrôle judiciaire devant la Cour fédérale et le présent litige a soulevé des questions d’importance et jamais résolues par la Cour d’appel fédérale notamment sur le rôle du Procureur général du Canada et des objectifs et modalités entourant la </w:t>
      </w:r>
      <w:r w:rsidR="00A20373" w:rsidRPr="008B7BA5">
        <w:rPr>
          <w:bCs/>
          <w:i/>
          <w:sz w:val="25"/>
          <w:szCs w:val="25"/>
          <w:lang w:val="fr-CA"/>
        </w:rPr>
        <w:t>LPFDAR</w:t>
      </w:r>
      <w:r w:rsidRPr="008B7BA5">
        <w:rPr>
          <w:bCs/>
          <w:sz w:val="25"/>
          <w:szCs w:val="25"/>
          <w:lang w:val="fr-CA"/>
        </w:rPr>
        <w:t>.</w:t>
      </w:r>
    </w:p>
    <w:p w:rsidR="009B571F" w:rsidRPr="008B7BA5" w:rsidRDefault="009B571F"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t>Un des</w:t>
      </w:r>
      <w:r w:rsidR="000C03B4" w:rsidRPr="008B7BA5">
        <w:rPr>
          <w:bCs/>
          <w:sz w:val="25"/>
          <w:szCs w:val="25"/>
          <w:lang w:val="fr-CA"/>
        </w:rPr>
        <w:t xml:space="preserve"> principe</w:t>
      </w:r>
      <w:r w:rsidRPr="008B7BA5">
        <w:rPr>
          <w:bCs/>
          <w:sz w:val="25"/>
          <w:szCs w:val="25"/>
          <w:lang w:val="fr-CA"/>
        </w:rPr>
        <w:t>s juridiques centraux</w:t>
      </w:r>
      <w:r w:rsidR="000C03B4" w:rsidRPr="008B7BA5">
        <w:rPr>
          <w:bCs/>
          <w:sz w:val="25"/>
          <w:szCs w:val="25"/>
          <w:lang w:val="fr-CA"/>
        </w:rPr>
        <w:t xml:space="preserve"> qui entoure</w:t>
      </w:r>
      <w:r w:rsidRPr="008B7BA5">
        <w:rPr>
          <w:bCs/>
          <w:sz w:val="25"/>
          <w:szCs w:val="25"/>
          <w:lang w:val="fr-CA"/>
        </w:rPr>
        <w:t>nt</w:t>
      </w:r>
      <w:r w:rsidR="000C03B4" w:rsidRPr="008B7BA5">
        <w:rPr>
          <w:bCs/>
          <w:sz w:val="25"/>
          <w:szCs w:val="25"/>
          <w:lang w:val="fr-CA"/>
        </w:rPr>
        <w:t xml:space="preserve"> l’octroi des dépens est l’accès à la justice</w:t>
      </w:r>
      <w:r w:rsidR="000C03B4" w:rsidRPr="008B7BA5">
        <w:rPr>
          <w:rStyle w:val="Appelnotedebasdep"/>
          <w:bCs/>
          <w:sz w:val="25"/>
          <w:szCs w:val="25"/>
          <w:lang w:val="fr-CA"/>
        </w:rPr>
        <w:footnoteReference w:id="131"/>
      </w:r>
      <w:r w:rsidR="00A20373" w:rsidRPr="008B7BA5">
        <w:rPr>
          <w:bCs/>
          <w:sz w:val="25"/>
          <w:szCs w:val="25"/>
          <w:lang w:val="fr-CA"/>
        </w:rPr>
        <w:t>.</w:t>
      </w:r>
    </w:p>
    <w:p w:rsidR="009B571F" w:rsidRPr="008B7BA5" w:rsidRDefault="009B571F"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t xml:space="preserve">Si l’intimé se voit octroyer des dépens, l’accessibilité aux tribunaux de l’appelant est grandement compromise puisque celui-ci ne pourra manifestement plus continuer son recours en première instance.  Ceci est sans parler du risque significatif de faillite personnelle de l’appelant.  </w:t>
      </w:r>
    </w:p>
    <w:p w:rsidR="00683340" w:rsidRPr="008B7BA5" w:rsidRDefault="009B571F"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t>Si l’appelant se voit octroyer des dépens, son accessibilité à la justice est respectée</w:t>
      </w:r>
      <w:r w:rsidR="00683340" w:rsidRPr="008B7BA5">
        <w:rPr>
          <w:bCs/>
          <w:sz w:val="25"/>
          <w:szCs w:val="25"/>
          <w:lang w:val="fr-CA"/>
        </w:rPr>
        <w:t>.</w:t>
      </w:r>
    </w:p>
    <w:p w:rsidR="000C03B4" w:rsidRPr="008B7BA5" w:rsidRDefault="00683340"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t>Dans toutes les possibilités où</w:t>
      </w:r>
      <w:r w:rsidR="009B571F" w:rsidRPr="008B7BA5">
        <w:rPr>
          <w:bCs/>
          <w:sz w:val="25"/>
          <w:szCs w:val="25"/>
          <w:lang w:val="fr-CA"/>
        </w:rPr>
        <w:t xml:space="preserve"> l’intimé </w:t>
      </w:r>
      <w:r w:rsidRPr="008B7BA5">
        <w:rPr>
          <w:bCs/>
          <w:sz w:val="25"/>
          <w:szCs w:val="25"/>
          <w:lang w:val="fr-CA"/>
        </w:rPr>
        <w:t xml:space="preserve">n’aurait pas les dépens à son bénéfice, son accessibilité à la justice </w:t>
      </w:r>
      <w:r w:rsidR="009B571F" w:rsidRPr="008B7BA5">
        <w:rPr>
          <w:bCs/>
          <w:sz w:val="25"/>
          <w:szCs w:val="25"/>
          <w:lang w:val="fr-CA"/>
        </w:rPr>
        <w:t>n’en souffrira absolument pas</w:t>
      </w:r>
      <w:r w:rsidRPr="008B7BA5">
        <w:rPr>
          <w:bCs/>
          <w:sz w:val="25"/>
          <w:szCs w:val="25"/>
          <w:lang w:val="fr-CA"/>
        </w:rPr>
        <w:t>.  On ne peut pas dire la même chose concernant l’appelant.</w:t>
      </w:r>
    </w:p>
    <w:p w:rsidR="00EA1EFC" w:rsidRPr="008B7BA5" w:rsidRDefault="009B571F"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t>Dans</w:t>
      </w:r>
      <w:r w:rsidR="00EA1EFC" w:rsidRPr="008B7BA5">
        <w:rPr>
          <w:bCs/>
          <w:sz w:val="25"/>
          <w:szCs w:val="25"/>
          <w:lang w:val="fr-CA"/>
        </w:rPr>
        <w:t xml:space="preserve"> l’éventualité </w:t>
      </w:r>
      <w:r w:rsidRPr="008B7BA5">
        <w:rPr>
          <w:bCs/>
          <w:sz w:val="25"/>
          <w:szCs w:val="25"/>
          <w:lang w:val="fr-CA"/>
        </w:rPr>
        <w:t xml:space="preserve">regrettable </w:t>
      </w:r>
      <w:r w:rsidR="00EA1EFC" w:rsidRPr="008B7BA5">
        <w:rPr>
          <w:bCs/>
          <w:sz w:val="25"/>
          <w:szCs w:val="25"/>
          <w:lang w:val="fr-CA"/>
        </w:rPr>
        <w:t>où la Cour rejette les présent</w:t>
      </w:r>
      <w:r w:rsidRPr="008B7BA5">
        <w:rPr>
          <w:bCs/>
          <w:sz w:val="25"/>
          <w:szCs w:val="25"/>
          <w:lang w:val="fr-CA"/>
        </w:rPr>
        <w:t>s appels</w:t>
      </w:r>
      <w:r w:rsidR="00EA1EFC" w:rsidRPr="008B7BA5">
        <w:rPr>
          <w:bCs/>
          <w:sz w:val="25"/>
          <w:szCs w:val="25"/>
          <w:lang w:val="fr-CA"/>
        </w:rPr>
        <w:t xml:space="preserve">, </w:t>
      </w:r>
      <w:r w:rsidRPr="008B7BA5">
        <w:rPr>
          <w:bCs/>
          <w:sz w:val="25"/>
          <w:szCs w:val="25"/>
          <w:lang w:val="fr-CA"/>
        </w:rPr>
        <w:t>l’appelant</w:t>
      </w:r>
      <w:r w:rsidR="00EA1EFC" w:rsidRPr="008B7BA5">
        <w:rPr>
          <w:bCs/>
          <w:sz w:val="25"/>
          <w:szCs w:val="25"/>
          <w:lang w:val="fr-CA"/>
        </w:rPr>
        <w:t xml:space="preserve"> suggère à la Cour de ne pas accorder de dépens au défendeur ou, subsidiairement, de les lui accorder </w:t>
      </w:r>
      <w:r w:rsidR="00F61E01" w:rsidRPr="008B7BA5">
        <w:rPr>
          <w:bCs/>
          <w:sz w:val="25"/>
          <w:szCs w:val="25"/>
          <w:lang w:val="fr-CA"/>
        </w:rPr>
        <w:t>selon un montant forfaitaire minime</w:t>
      </w:r>
      <w:r w:rsidR="00EA1EFC" w:rsidRPr="008B7BA5">
        <w:rPr>
          <w:bCs/>
          <w:sz w:val="25"/>
          <w:szCs w:val="25"/>
          <w:lang w:val="fr-CA"/>
        </w:rPr>
        <w:t>.</w:t>
      </w:r>
    </w:p>
    <w:p w:rsidR="00EA1EFC" w:rsidRPr="008B7BA5" w:rsidRDefault="00EA1EFC"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t>La Cour suprême du Canada a réaffirmé récemment</w:t>
      </w:r>
      <w:r w:rsidRPr="008B7BA5">
        <w:rPr>
          <w:bCs/>
          <w:sz w:val="25"/>
          <w:szCs w:val="25"/>
          <w:vertAlign w:val="superscript"/>
          <w:lang w:val="fr-CA"/>
        </w:rPr>
        <w:footnoteReference w:id="132"/>
      </w:r>
      <w:r w:rsidRPr="008B7BA5">
        <w:rPr>
          <w:bCs/>
          <w:sz w:val="25"/>
          <w:szCs w:val="25"/>
          <w:lang w:val="fr-CA"/>
        </w:rPr>
        <w:t xml:space="preserve"> le principe que les tribunaux peuvent même renverser complètement la règle usuelle du paiement des dépens lorsque le litige porte sur une question nouvelle et/ou importante pour l’intérêt public.  L’appelant souhaite que cette possibilité soit appliquée à son cas.</w:t>
      </w:r>
    </w:p>
    <w:p w:rsidR="008454D7" w:rsidRPr="008B7BA5" w:rsidRDefault="008454D7"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t xml:space="preserve">L’appelant croit </w:t>
      </w:r>
      <w:proofErr w:type="gramStart"/>
      <w:r w:rsidRPr="008B7BA5">
        <w:rPr>
          <w:bCs/>
          <w:sz w:val="25"/>
          <w:szCs w:val="25"/>
          <w:lang w:val="fr-CA"/>
        </w:rPr>
        <w:t>justifié</w:t>
      </w:r>
      <w:proofErr w:type="gramEnd"/>
      <w:r w:rsidRPr="008B7BA5">
        <w:rPr>
          <w:bCs/>
          <w:sz w:val="25"/>
          <w:szCs w:val="25"/>
          <w:lang w:val="fr-CA"/>
        </w:rPr>
        <w:t xml:space="preserve"> que </w:t>
      </w:r>
      <w:r w:rsidR="00226837">
        <w:rPr>
          <w:bCs/>
          <w:sz w:val="25"/>
          <w:szCs w:val="25"/>
          <w:lang w:val="fr-CA"/>
        </w:rPr>
        <w:t>celui-ci</w:t>
      </w:r>
      <w:r w:rsidRPr="008B7BA5">
        <w:rPr>
          <w:bCs/>
          <w:sz w:val="25"/>
          <w:szCs w:val="25"/>
          <w:lang w:val="fr-CA"/>
        </w:rPr>
        <w:t xml:space="preserve"> se voit octroyer les dépens </w:t>
      </w:r>
      <w:r w:rsidR="000C03B4" w:rsidRPr="008B7BA5">
        <w:rPr>
          <w:bCs/>
          <w:sz w:val="25"/>
          <w:szCs w:val="25"/>
          <w:lang w:val="fr-CA"/>
        </w:rPr>
        <w:t xml:space="preserve">des procédures interlocutoires, </w:t>
      </w:r>
      <w:r w:rsidR="00683340" w:rsidRPr="008B7BA5">
        <w:rPr>
          <w:bCs/>
          <w:sz w:val="25"/>
          <w:szCs w:val="25"/>
          <w:lang w:val="fr-CA"/>
        </w:rPr>
        <w:t xml:space="preserve">incluant celles en première instance, </w:t>
      </w:r>
      <w:r w:rsidR="000C03B4" w:rsidRPr="008B7BA5">
        <w:rPr>
          <w:bCs/>
          <w:sz w:val="25"/>
          <w:szCs w:val="25"/>
          <w:lang w:val="fr-CA"/>
        </w:rPr>
        <w:t>peu importe le résultat de ces procédures et peu importe le résultat de l’appel.</w:t>
      </w:r>
    </w:p>
    <w:p w:rsidR="00F51B0C" w:rsidRPr="008B7BA5" w:rsidRDefault="00F51B0C"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t xml:space="preserve">L’appelant croit que la Cour doit tenir compte de l’attitude agressive du PGC envers les fonctionnaires divulgateurs, notamment Joanna </w:t>
      </w:r>
      <w:proofErr w:type="spellStart"/>
      <w:r w:rsidRPr="008B7BA5">
        <w:rPr>
          <w:bCs/>
          <w:sz w:val="25"/>
          <w:szCs w:val="25"/>
          <w:lang w:val="fr-CA"/>
        </w:rPr>
        <w:t>Gualtieri</w:t>
      </w:r>
      <w:proofErr w:type="spellEnd"/>
      <w:r w:rsidRPr="008B7BA5">
        <w:rPr>
          <w:bCs/>
          <w:sz w:val="25"/>
          <w:szCs w:val="25"/>
          <w:lang w:val="fr-CA"/>
        </w:rPr>
        <w:t xml:space="preserve">, Edgar Schmidt, </w:t>
      </w:r>
      <w:proofErr w:type="spellStart"/>
      <w:r w:rsidRPr="008B7BA5">
        <w:rPr>
          <w:bCs/>
          <w:sz w:val="25"/>
          <w:szCs w:val="25"/>
          <w:lang w:val="fr-CA"/>
        </w:rPr>
        <w:t>Shiv</w:t>
      </w:r>
      <w:proofErr w:type="spellEnd"/>
      <w:r w:rsidRPr="008B7BA5">
        <w:rPr>
          <w:bCs/>
          <w:sz w:val="25"/>
          <w:szCs w:val="25"/>
          <w:lang w:val="fr-CA"/>
        </w:rPr>
        <w:t xml:space="preserve"> Chopra ou l’appelant.  Cette attitude </w:t>
      </w:r>
      <w:r w:rsidR="00881148" w:rsidRPr="008B7BA5">
        <w:rPr>
          <w:bCs/>
          <w:sz w:val="25"/>
          <w:szCs w:val="25"/>
          <w:lang w:val="fr-CA"/>
        </w:rPr>
        <w:t xml:space="preserve">systémique </w:t>
      </w:r>
      <w:r w:rsidRPr="008B7BA5">
        <w:rPr>
          <w:bCs/>
          <w:sz w:val="25"/>
          <w:szCs w:val="25"/>
          <w:lang w:val="fr-CA"/>
        </w:rPr>
        <w:t>peut difficilement être basée sur l’intérêt public…</w:t>
      </w:r>
    </w:p>
    <w:p w:rsidR="00EA1EFC" w:rsidRPr="008B7BA5" w:rsidRDefault="00EA1EFC" w:rsidP="008B7BA5">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8B7BA5">
        <w:rPr>
          <w:bCs/>
          <w:sz w:val="25"/>
          <w:szCs w:val="25"/>
          <w:lang w:val="fr-CA"/>
        </w:rPr>
        <w:lastRenderedPageBreak/>
        <w:t xml:space="preserve">Il est également demander à la Cour de rendre, en vertu de l’article 53 des </w:t>
      </w:r>
      <w:r w:rsidRPr="008B7BA5">
        <w:rPr>
          <w:bCs/>
          <w:i/>
          <w:sz w:val="25"/>
          <w:szCs w:val="25"/>
          <w:lang w:val="fr-CA"/>
        </w:rPr>
        <w:t>Règles des cours fédérales</w:t>
      </w:r>
      <w:r w:rsidRPr="008B7BA5">
        <w:rPr>
          <w:bCs/>
          <w:sz w:val="25"/>
          <w:szCs w:val="25"/>
          <w:lang w:val="fr-CA"/>
        </w:rPr>
        <w:t xml:space="preserve">, toute autre ordonnance ou </w:t>
      </w:r>
      <w:r w:rsidR="00881148" w:rsidRPr="008B7BA5">
        <w:rPr>
          <w:bCs/>
          <w:sz w:val="25"/>
          <w:szCs w:val="25"/>
          <w:lang w:val="fr-CA"/>
        </w:rPr>
        <w:t>directive</w:t>
      </w:r>
      <w:r w:rsidRPr="008B7BA5">
        <w:rPr>
          <w:bCs/>
          <w:sz w:val="25"/>
          <w:szCs w:val="25"/>
          <w:lang w:val="fr-CA"/>
        </w:rPr>
        <w:t xml:space="preserve"> concernant les dépens qu’elle juge pertinente et équitable en addition ou en substitution de celles demandées ci-dessus.</w:t>
      </w:r>
    </w:p>
    <w:p w:rsidR="0047204B" w:rsidRPr="00886575" w:rsidRDefault="0047204B" w:rsidP="00BF1346">
      <w:pPr>
        <w:shd w:val="clear" w:color="auto" w:fill="FFFFFF"/>
        <w:spacing w:after="60"/>
        <w:rPr>
          <w:b/>
          <w:sz w:val="6"/>
          <w:szCs w:val="6"/>
          <w:lang w:val="fr-CA"/>
        </w:rPr>
      </w:pPr>
    </w:p>
    <w:p w:rsidR="0020132A" w:rsidRPr="000E1368" w:rsidRDefault="0027704D" w:rsidP="00BF1346">
      <w:pPr>
        <w:shd w:val="clear" w:color="auto" w:fill="FFFFFF"/>
        <w:spacing w:after="60"/>
        <w:rPr>
          <w:b/>
          <w:sz w:val="36"/>
          <w:szCs w:val="36"/>
          <w:lang w:val="fr-CA"/>
        </w:rPr>
      </w:pPr>
      <w:r w:rsidRPr="000E1368">
        <w:rPr>
          <w:b/>
          <w:sz w:val="36"/>
          <w:szCs w:val="36"/>
          <w:lang w:val="fr-CA"/>
        </w:rPr>
        <w:t xml:space="preserve">Partie IV </w:t>
      </w:r>
      <w:r w:rsidR="0020132A" w:rsidRPr="000E1368">
        <w:rPr>
          <w:b/>
          <w:sz w:val="36"/>
          <w:szCs w:val="36"/>
          <w:lang w:val="fr-CA"/>
        </w:rPr>
        <w:t xml:space="preserve">: </w:t>
      </w:r>
      <w:r w:rsidR="0020132A" w:rsidRPr="000E1368">
        <w:rPr>
          <w:b/>
          <w:bCs/>
          <w:sz w:val="36"/>
          <w:szCs w:val="36"/>
          <w:lang w:val="fr-CA"/>
        </w:rPr>
        <w:t>Énoncé concis de l’ordonnance demandée, y compris les dépens</w:t>
      </w:r>
    </w:p>
    <w:p w:rsidR="006F2099" w:rsidRDefault="002F03A2" w:rsidP="00E80098">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0E1368">
        <w:rPr>
          <w:bCs/>
          <w:sz w:val="25"/>
          <w:szCs w:val="25"/>
          <w:lang w:val="fr-CA"/>
        </w:rPr>
        <w:t xml:space="preserve">Accueillir les deux </w:t>
      </w:r>
      <w:r w:rsidR="00B22A55" w:rsidRPr="000E1368">
        <w:rPr>
          <w:bCs/>
          <w:sz w:val="25"/>
          <w:szCs w:val="25"/>
          <w:lang w:val="fr-CA"/>
        </w:rPr>
        <w:t>appel</w:t>
      </w:r>
      <w:r w:rsidRPr="000E1368">
        <w:rPr>
          <w:bCs/>
          <w:sz w:val="25"/>
          <w:szCs w:val="25"/>
          <w:lang w:val="fr-CA"/>
        </w:rPr>
        <w:t>s;</w:t>
      </w:r>
      <w:r w:rsidR="00056972" w:rsidRPr="000E1368">
        <w:rPr>
          <w:bCs/>
          <w:sz w:val="25"/>
          <w:szCs w:val="25"/>
          <w:lang w:val="fr-CA"/>
        </w:rPr>
        <w:t xml:space="preserve">  </w:t>
      </w:r>
    </w:p>
    <w:p w:rsidR="006F2099" w:rsidRDefault="002F03A2" w:rsidP="00E80098">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0E1368">
        <w:rPr>
          <w:bCs/>
          <w:sz w:val="25"/>
          <w:szCs w:val="25"/>
          <w:lang w:val="fr-CA"/>
        </w:rPr>
        <w:t xml:space="preserve">Infirmer </w:t>
      </w:r>
      <w:r w:rsidR="00B22A55" w:rsidRPr="000E1368">
        <w:rPr>
          <w:bCs/>
          <w:sz w:val="25"/>
          <w:szCs w:val="25"/>
          <w:lang w:val="fr-CA"/>
        </w:rPr>
        <w:t>la décision du 11 avril 2013 de la Cour fédérale dans le dossier T-142-13</w:t>
      </w:r>
      <w:r w:rsidRPr="000E1368">
        <w:rPr>
          <w:bCs/>
          <w:sz w:val="25"/>
          <w:szCs w:val="25"/>
          <w:lang w:val="fr-CA"/>
        </w:rPr>
        <w:t xml:space="preserve"> sauf quant à la modification de l’intitulé;</w:t>
      </w:r>
      <w:r w:rsidR="00056972" w:rsidRPr="000E1368">
        <w:rPr>
          <w:bCs/>
          <w:sz w:val="25"/>
          <w:szCs w:val="25"/>
          <w:lang w:val="fr-CA"/>
        </w:rPr>
        <w:t xml:space="preserve">  </w:t>
      </w:r>
    </w:p>
    <w:p w:rsidR="005F5605" w:rsidRPr="000E1368" w:rsidRDefault="002F03A2" w:rsidP="00E80098">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0E1368">
        <w:rPr>
          <w:bCs/>
          <w:sz w:val="25"/>
          <w:szCs w:val="25"/>
          <w:lang w:val="fr-CA"/>
        </w:rPr>
        <w:t>Infirmer</w:t>
      </w:r>
      <w:r w:rsidR="005F5605" w:rsidRPr="000E1368">
        <w:rPr>
          <w:bCs/>
          <w:sz w:val="25"/>
          <w:szCs w:val="25"/>
          <w:lang w:val="fr-CA"/>
        </w:rPr>
        <w:t xml:space="preserve"> la décision du 2 août 2013 de la Cour fédérale dans le dossier T-1076-13</w:t>
      </w:r>
      <w:r w:rsidR="00417EE5" w:rsidRPr="000E1368">
        <w:rPr>
          <w:bCs/>
          <w:sz w:val="25"/>
          <w:szCs w:val="25"/>
          <w:lang w:val="fr-CA"/>
        </w:rPr>
        <w:t>;</w:t>
      </w:r>
    </w:p>
    <w:p w:rsidR="0010446A" w:rsidRPr="000E1368" w:rsidRDefault="00B22A55" w:rsidP="00E80098">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0E1368">
        <w:rPr>
          <w:bCs/>
          <w:sz w:val="25"/>
          <w:szCs w:val="25"/>
          <w:lang w:val="fr-CA"/>
        </w:rPr>
        <w:t xml:space="preserve">Rendre toute ordonnance </w:t>
      </w:r>
      <w:r w:rsidR="005F5605" w:rsidRPr="000E1368">
        <w:rPr>
          <w:bCs/>
          <w:sz w:val="25"/>
          <w:szCs w:val="25"/>
          <w:lang w:val="fr-CA"/>
        </w:rPr>
        <w:t xml:space="preserve">ou directive </w:t>
      </w:r>
      <w:r w:rsidRPr="000E1368">
        <w:rPr>
          <w:bCs/>
          <w:sz w:val="25"/>
          <w:szCs w:val="25"/>
          <w:lang w:val="fr-CA"/>
        </w:rPr>
        <w:t>que la Cour jugera approprié</w:t>
      </w:r>
      <w:r w:rsidR="0010446A" w:rsidRPr="000E1368">
        <w:rPr>
          <w:bCs/>
          <w:sz w:val="25"/>
          <w:szCs w:val="25"/>
          <w:lang w:val="fr-CA"/>
        </w:rPr>
        <w:t xml:space="preserve">e quant à la </w:t>
      </w:r>
      <w:r w:rsidR="002F03A2" w:rsidRPr="000E1368">
        <w:rPr>
          <w:bCs/>
          <w:sz w:val="25"/>
          <w:szCs w:val="25"/>
          <w:lang w:val="fr-CA"/>
        </w:rPr>
        <w:t xml:space="preserve">confidentialité des </w:t>
      </w:r>
      <w:r w:rsidR="0010446A" w:rsidRPr="000E1368">
        <w:rPr>
          <w:bCs/>
          <w:sz w:val="25"/>
          <w:szCs w:val="25"/>
          <w:lang w:val="fr-CA"/>
        </w:rPr>
        <w:t>instance</w:t>
      </w:r>
      <w:r w:rsidR="002F03A2" w:rsidRPr="000E1368">
        <w:rPr>
          <w:bCs/>
          <w:sz w:val="25"/>
          <w:szCs w:val="25"/>
          <w:lang w:val="fr-CA"/>
        </w:rPr>
        <w:t>s</w:t>
      </w:r>
      <w:r w:rsidR="0010446A" w:rsidRPr="000E1368">
        <w:rPr>
          <w:bCs/>
          <w:sz w:val="25"/>
          <w:szCs w:val="25"/>
          <w:lang w:val="fr-CA"/>
        </w:rPr>
        <w:t xml:space="preserve">.  </w:t>
      </w:r>
      <w:r w:rsidR="00AA3898" w:rsidRPr="000E1368">
        <w:rPr>
          <w:bCs/>
          <w:sz w:val="25"/>
          <w:szCs w:val="25"/>
          <w:lang w:val="fr-CA"/>
        </w:rPr>
        <w:t>Considérant que les ordonnances de confidentialité «</w:t>
      </w:r>
      <w:r w:rsidR="00E15A99" w:rsidRPr="000E1368">
        <w:rPr>
          <w:bCs/>
          <w:sz w:val="25"/>
          <w:szCs w:val="25"/>
          <w:lang w:val="fr-CA"/>
        </w:rPr>
        <w:t xml:space="preserve">peuvent être de toute </w:t>
      </w:r>
      <w:r w:rsidR="0083460D" w:rsidRPr="000E1368">
        <w:rPr>
          <w:bCs/>
          <w:sz w:val="25"/>
          <w:szCs w:val="25"/>
          <w:lang w:val="fr-CA"/>
        </w:rPr>
        <w:t>nature</w:t>
      </w:r>
      <w:r w:rsidR="00E15A99" w:rsidRPr="000E1368">
        <w:rPr>
          <w:bCs/>
          <w:sz w:val="25"/>
          <w:szCs w:val="25"/>
          <w:lang w:val="fr-CA"/>
        </w:rPr>
        <w:t xml:space="preserve"> et </w:t>
      </w:r>
      <w:r w:rsidR="0083460D" w:rsidRPr="000E1368">
        <w:rPr>
          <w:bCs/>
          <w:sz w:val="25"/>
          <w:szCs w:val="25"/>
          <w:lang w:val="fr-CA"/>
        </w:rPr>
        <w:t>grandeur</w:t>
      </w:r>
      <w:r w:rsidR="00E15A99" w:rsidRPr="000E1368">
        <w:rPr>
          <w:bCs/>
          <w:sz w:val="25"/>
          <w:szCs w:val="25"/>
          <w:lang w:val="fr-CA"/>
        </w:rPr>
        <w:t>, limitées uniquement par la créativité et l’imagination des parties et des tribunaux</w:t>
      </w:r>
      <w:r w:rsidR="0083460D" w:rsidRPr="000E1368">
        <w:rPr>
          <w:bCs/>
          <w:sz w:val="25"/>
          <w:szCs w:val="25"/>
          <w:lang w:val="fr-CA"/>
        </w:rPr>
        <w:t>,</w:t>
      </w:r>
      <w:r w:rsidR="00E15A99" w:rsidRPr="000E1368">
        <w:rPr>
          <w:bCs/>
          <w:sz w:val="25"/>
          <w:szCs w:val="25"/>
          <w:lang w:val="fr-CA"/>
        </w:rPr>
        <w:t xml:space="preserve"> et considérant que ces ordonnances peuvent être façonnées pour épouser les besoins uniques de chaque cas</w:t>
      </w:r>
      <w:r w:rsidR="00E15A99" w:rsidRPr="000E1368">
        <w:rPr>
          <w:rStyle w:val="Appelnotedebasdep"/>
          <w:bCs/>
          <w:sz w:val="25"/>
          <w:szCs w:val="25"/>
          <w:lang w:val="fr-CA"/>
        </w:rPr>
        <w:footnoteReference w:id="133"/>
      </w:r>
      <w:r w:rsidR="00E15A99" w:rsidRPr="000E1368">
        <w:rPr>
          <w:bCs/>
          <w:sz w:val="25"/>
          <w:szCs w:val="25"/>
          <w:lang w:val="fr-CA"/>
        </w:rPr>
        <w:t>»</w:t>
      </w:r>
      <w:r w:rsidR="00AA3898" w:rsidRPr="000E1368">
        <w:rPr>
          <w:bCs/>
          <w:sz w:val="25"/>
          <w:szCs w:val="25"/>
          <w:lang w:val="fr-CA"/>
        </w:rPr>
        <w:t>, i</w:t>
      </w:r>
      <w:r w:rsidR="0010446A" w:rsidRPr="000E1368">
        <w:rPr>
          <w:bCs/>
          <w:sz w:val="25"/>
          <w:szCs w:val="25"/>
          <w:lang w:val="fr-CA"/>
        </w:rPr>
        <w:t xml:space="preserve">l est respectueusement demandé </w:t>
      </w:r>
      <w:r w:rsidR="00AA3898" w:rsidRPr="000E1368">
        <w:rPr>
          <w:bCs/>
          <w:sz w:val="25"/>
          <w:szCs w:val="25"/>
          <w:lang w:val="fr-CA"/>
        </w:rPr>
        <w:t xml:space="preserve">à la Cour </w:t>
      </w:r>
      <w:r w:rsidR="0010446A" w:rsidRPr="000E1368">
        <w:rPr>
          <w:bCs/>
          <w:sz w:val="25"/>
          <w:szCs w:val="25"/>
          <w:lang w:val="fr-CA"/>
        </w:rPr>
        <w:t>de :</w:t>
      </w:r>
    </w:p>
    <w:p w:rsidR="00257545" w:rsidRPr="000E1368" w:rsidRDefault="00257545" w:rsidP="00E80098">
      <w:pPr>
        <w:pStyle w:val="Paragraphedeliste"/>
        <w:widowControl w:val="0"/>
        <w:numPr>
          <w:ilvl w:val="1"/>
          <w:numId w:val="11"/>
        </w:numPr>
        <w:autoSpaceDE w:val="0"/>
        <w:autoSpaceDN w:val="0"/>
        <w:adjustRightInd w:val="0"/>
        <w:spacing w:after="160" w:line="288" w:lineRule="auto"/>
        <w:ind w:left="426" w:hanging="357"/>
        <w:contextualSpacing w:val="0"/>
        <w:rPr>
          <w:bCs/>
          <w:sz w:val="25"/>
          <w:szCs w:val="25"/>
          <w:lang w:val="fr-CA"/>
        </w:rPr>
      </w:pPr>
      <w:r w:rsidRPr="000E1368">
        <w:rPr>
          <w:bCs/>
          <w:sz w:val="25"/>
          <w:szCs w:val="25"/>
          <w:lang w:val="fr-CA"/>
        </w:rPr>
        <w:t xml:space="preserve">Déclarer qu’il convient, d’après le test </w:t>
      </w:r>
      <w:r w:rsidRPr="000E1368">
        <w:rPr>
          <w:bCs/>
          <w:i/>
          <w:sz w:val="25"/>
          <w:szCs w:val="25"/>
          <w:lang w:val="fr-CA"/>
        </w:rPr>
        <w:t>Dagenais/Mentuck/Sierra Club</w:t>
      </w:r>
      <w:r w:rsidRPr="000E1368">
        <w:rPr>
          <w:bCs/>
          <w:sz w:val="25"/>
          <w:szCs w:val="25"/>
          <w:lang w:val="fr-CA"/>
        </w:rPr>
        <w:t>, de prendre des mesures de confidentialité pour protéger les intérêts importants en jeu;</w:t>
      </w:r>
    </w:p>
    <w:p w:rsidR="00FD4A81" w:rsidRPr="000E1368" w:rsidRDefault="00FD4A81" w:rsidP="00E80098">
      <w:pPr>
        <w:pStyle w:val="Paragraphedeliste"/>
        <w:widowControl w:val="0"/>
        <w:numPr>
          <w:ilvl w:val="1"/>
          <w:numId w:val="11"/>
        </w:numPr>
        <w:autoSpaceDE w:val="0"/>
        <w:autoSpaceDN w:val="0"/>
        <w:adjustRightInd w:val="0"/>
        <w:spacing w:after="160" w:line="288" w:lineRule="auto"/>
        <w:ind w:left="426" w:hanging="357"/>
        <w:contextualSpacing w:val="0"/>
        <w:rPr>
          <w:bCs/>
          <w:sz w:val="25"/>
          <w:szCs w:val="25"/>
          <w:lang w:val="fr-CA"/>
        </w:rPr>
      </w:pPr>
      <w:r w:rsidRPr="000E1368">
        <w:rPr>
          <w:bCs/>
          <w:sz w:val="25"/>
          <w:szCs w:val="25"/>
          <w:lang w:val="fr-CA"/>
        </w:rPr>
        <w:t>Déclarer que les mesures de confidentialité doivent s’appliquer non seulement aux instances T-142-13, A-135-13, A-139-13, T-1076-13 et A-264-13 mais également toute instance pouvant en découler, par exemple un appel;</w:t>
      </w:r>
    </w:p>
    <w:p w:rsidR="0010446A" w:rsidRPr="000E1368" w:rsidRDefault="0010446A" w:rsidP="00E80098">
      <w:pPr>
        <w:pStyle w:val="Paragraphedeliste"/>
        <w:widowControl w:val="0"/>
        <w:numPr>
          <w:ilvl w:val="1"/>
          <w:numId w:val="11"/>
        </w:numPr>
        <w:autoSpaceDE w:val="0"/>
        <w:autoSpaceDN w:val="0"/>
        <w:adjustRightInd w:val="0"/>
        <w:spacing w:after="160" w:line="288" w:lineRule="auto"/>
        <w:ind w:left="426" w:hanging="357"/>
        <w:contextualSpacing w:val="0"/>
        <w:rPr>
          <w:bCs/>
          <w:sz w:val="25"/>
          <w:szCs w:val="25"/>
          <w:lang w:val="fr-CA"/>
        </w:rPr>
      </w:pPr>
      <w:r w:rsidRPr="000E1368">
        <w:rPr>
          <w:bCs/>
          <w:sz w:val="25"/>
          <w:szCs w:val="25"/>
          <w:lang w:val="fr-CA"/>
        </w:rPr>
        <w:t>Retirer du domaine public les dossiers ju</w:t>
      </w:r>
      <w:r w:rsidR="005F5605" w:rsidRPr="000E1368">
        <w:rPr>
          <w:bCs/>
          <w:sz w:val="25"/>
          <w:szCs w:val="25"/>
          <w:lang w:val="fr-CA"/>
        </w:rPr>
        <w:t>diciaires</w:t>
      </w:r>
      <w:r w:rsidR="00FD4A81" w:rsidRPr="000E1368">
        <w:rPr>
          <w:bCs/>
          <w:sz w:val="25"/>
          <w:szCs w:val="25"/>
          <w:lang w:val="fr-CA"/>
        </w:rPr>
        <w:t xml:space="preserve"> de ces instances</w:t>
      </w:r>
      <w:r w:rsidR="003E3DA9" w:rsidRPr="000E1368">
        <w:rPr>
          <w:bCs/>
          <w:sz w:val="25"/>
          <w:szCs w:val="25"/>
          <w:lang w:val="fr-CA"/>
        </w:rPr>
        <w:t>, sauf pour les journalistes dûment accrédités</w:t>
      </w:r>
      <w:r w:rsidRPr="000E1368">
        <w:rPr>
          <w:bCs/>
          <w:sz w:val="25"/>
          <w:szCs w:val="25"/>
          <w:lang w:val="fr-CA"/>
        </w:rPr>
        <w:t>;</w:t>
      </w:r>
    </w:p>
    <w:p w:rsidR="0010446A" w:rsidRPr="000E1368" w:rsidRDefault="0010446A" w:rsidP="00E80098">
      <w:pPr>
        <w:pStyle w:val="Paragraphedeliste"/>
        <w:widowControl w:val="0"/>
        <w:numPr>
          <w:ilvl w:val="1"/>
          <w:numId w:val="11"/>
        </w:numPr>
        <w:autoSpaceDE w:val="0"/>
        <w:autoSpaceDN w:val="0"/>
        <w:adjustRightInd w:val="0"/>
        <w:spacing w:after="160" w:line="288" w:lineRule="auto"/>
        <w:ind w:left="426" w:hanging="357"/>
        <w:contextualSpacing w:val="0"/>
        <w:rPr>
          <w:bCs/>
          <w:sz w:val="25"/>
          <w:szCs w:val="25"/>
          <w:lang w:val="fr-CA"/>
        </w:rPr>
      </w:pPr>
      <w:r w:rsidRPr="000E1368">
        <w:rPr>
          <w:bCs/>
          <w:sz w:val="25"/>
          <w:szCs w:val="25"/>
          <w:lang w:val="fr-CA"/>
        </w:rPr>
        <w:t>Modifier l’intitulé des instances afin de rendre anonyme l’appelant;</w:t>
      </w:r>
    </w:p>
    <w:p w:rsidR="0010446A" w:rsidRPr="000E1368" w:rsidRDefault="0010446A" w:rsidP="00E80098">
      <w:pPr>
        <w:pStyle w:val="Paragraphedeliste"/>
        <w:widowControl w:val="0"/>
        <w:numPr>
          <w:ilvl w:val="1"/>
          <w:numId w:val="11"/>
        </w:numPr>
        <w:autoSpaceDE w:val="0"/>
        <w:autoSpaceDN w:val="0"/>
        <w:adjustRightInd w:val="0"/>
        <w:spacing w:after="160" w:line="288" w:lineRule="auto"/>
        <w:ind w:left="426" w:hanging="357"/>
        <w:contextualSpacing w:val="0"/>
        <w:rPr>
          <w:bCs/>
          <w:sz w:val="25"/>
          <w:szCs w:val="25"/>
          <w:lang w:val="fr-CA"/>
        </w:rPr>
      </w:pPr>
      <w:r w:rsidRPr="000E1368">
        <w:rPr>
          <w:bCs/>
          <w:sz w:val="25"/>
          <w:szCs w:val="25"/>
          <w:lang w:val="fr-CA"/>
        </w:rPr>
        <w:t xml:space="preserve">Ordonner </w:t>
      </w:r>
      <w:proofErr w:type="spellStart"/>
      <w:r w:rsidRPr="000E1368">
        <w:rPr>
          <w:bCs/>
          <w:sz w:val="25"/>
          <w:szCs w:val="25"/>
          <w:lang w:val="fr-CA"/>
        </w:rPr>
        <w:t>l’huis</w:t>
      </w:r>
      <w:proofErr w:type="spellEnd"/>
      <w:r w:rsidRPr="000E1368">
        <w:rPr>
          <w:bCs/>
          <w:sz w:val="25"/>
          <w:szCs w:val="25"/>
          <w:lang w:val="fr-CA"/>
        </w:rPr>
        <w:t xml:space="preserve">-clos de toute audience concernant ces instances, sauf </w:t>
      </w:r>
      <w:r w:rsidR="003E3DA9" w:rsidRPr="000E1368">
        <w:rPr>
          <w:bCs/>
          <w:sz w:val="25"/>
          <w:szCs w:val="25"/>
          <w:lang w:val="fr-CA"/>
        </w:rPr>
        <w:t>pour</w:t>
      </w:r>
      <w:r w:rsidRPr="000E1368">
        <w:rPr>
          <w:bCs/>
          <w:sz w:val="25"/>
          <w:szCs w:val="25"/>
          <w:lang w:val="fr-CA"/>
        </w:rPr>
        <w:t xml:space="preserve"> les journalistes dûment accrédités;</w:t>
      </w:r>
    </w:p>
    <w:p w:rsidR="0010446A" w:rsidRPr="000E1368" w:rsidRDefault="0010446A" w:rsidP="00E80098">
      <w:pPr>
        <w:pStyle w:val="Paragraphedeliste"/>
        <w:widowControl w:val="0"/>
        <w:numPr>
          <w:ilvl w:val="1"/>
          <w:numId w:val="11"/>
        </w:numPr>
        <w:autoSpaceDE w:val="0"/>
        <w:autoSpaceDN w:val="0"/>
        <w:adjustRightInd w:val="0"/>
        <w:spacing w:after="160" w:line="288" w:lineRule="auto"/>
        <w:ind w:left="426" w:hanging="357"/>
        <w:contextualSpacing w:val="0"/>
        <w:rPr>
          <w:bCs/>
          <w:sz w:val="25"/>
          <w:szCs w:val="25"/>
          <w:lang w:val="fr-CA"/>
        </w:rPr>
      </w:pPr>
      <w:r w:rsidRPr="000E1368">
        <w:rPr>
          <w:bCs/>
          <w:sz w:val="25"/>
          <w:szCs w:val="25"/>
          <w:lang w:val="fr-CA"/>
        </w:rPr>
        <w:t>Rendre une ordonnance de non-publication</w:t>
      </w:r>
      <w:r w:rsidR="003E3DA9" w:rsidRPr="000E1368">
        <w:rPr>
          <w:bCs/>
          <w:sz w:val="25"/>
          <w:szCs w:val="25"/>
          <w:lang w:val="fr-CA"/>
        </w:rPr>
        <w:t xml:space="preserve"> | non-divulgation</w:t>
      </w:r>
      <w:r w:rsidRPr="000E1368">
        <w:rPr>
          <w:bCs/>
          <w:sz w:val="25"/>
          <w:szCs w:val="25"/>
          <w:lang w:val="fr-CA"/>
        </w:rPr>
        <w:t xml:space="preserve"> quant à l’identité de l’</w:t>
      </w:r>
      <w:r w:rsidR="00344951" w:rsidRPr="000E1368">
        <w:rPr>
          <w:bCs/>
          <w:sz w:val="25"/>
          <w:szCs w:val="25"/>
          <w:lang w:val="fr-CA"/>
        </w:rPr>
        <w:t xml:space="preserve">appelant, </w:t>
      </w:r>
      <w:r w:rsidRPr="000E1368">
        <w:rPr>
          <w:bCs/>
          <w:sz w:val="25"/>
          <w:szCs w:val="25"/>
          <w:lang w:val="fr-CA"/>
        </w:rPr>
        <w:t>l’objet de sa divulgation</w:t>
      </w:r>
      <w:r w:rsidR="00344951" w:rsidRPr="000E1368">
        <w:rPr>
          <w:bCs/>
          <w:sz w:val="25"/>
          <w:szCs w:val="25"/>
          <w:lang w:val="fr-CA"/>
        </w:rPr>
        <w:t xml:space="preserve"> ou tout autre renseignement </w:t>
      </w:r>
      <w:r w:rsidR="00344951" w:rsidRPr="000E1368">
        <w:rPr>
          <w:bCs/>
          <w:sz w:val="25"/>
          <w:szCs w:val="25"/>
          <w:lang w:val="fr-CA"/>
        </w:rPr>
        <w:lastRenderedPageBreak/>
        <w:t>qui, selon l’avis de la Cour, permettrait d’identifier directement ou indirectement l’appelant</w:t>
      </w:r>
      <w:r w:rsidRPr="000E1368">
        <w:rPr>
          <w:bCs/>
          <w:sz w:val="25"/>
          <w:szCs w:val="25"/>
          <w:lang w:val="fr-CA"/>
        </w:rPr>
        <w:t>;</w:t>
      </w:r>
    </w:p>
    <w:p w:rsidR="0025162F" w:rsidRPr="000E1368" w:rsidRDefault="0025162F" w:rsidP="00E80098">
      <w:pPr>
        <w:pStyle w:val="Paragraphedeliste"/>
        <w:widowControl w:val="0"/>
        <w:numPr>
          <w:ilvl w:val="1"/>
          <w:numId w:val="11"/>
        </w:numPr>
        <w:autoSpaceDE w:val="0"/>
        <w:autoSpaceDN w:val="0"/>
        <w:adjustRightInd w:val="0"/>
        <w:spacing w:after="160" w:line="288" w:lineRule="auto"/>
        <w:ind w:left="426" w:hanging="357"/>
        <w:contextualSpacing w:val="0"/>
        <w:rPr>
          <w:bCs/>
          <w:sz w:val="25"/>
          <w:szCs w:val="25"/>
          <w:lang w:val="fr-CA"/>
        </w:rPr>
      </w:pPr>
      <w:r w:rsidRPr="000E1368">
        <w:rPr>
          <w:bCs/>
          <w:sz w:val="25"/>
          <w:szCs w:val="25"/>
          <w:lang w:val="fr-CA"/>
        </w:rPr>
        <w:t>Ordonner au SATJ d’éditer une version publique des jugements concernant ces instances en respectant l’anonymat de l’appelant et en caviardant tout passage que la Cour jugera approprié;</w:t>
      </w:r>
    </w:p>
    <w:p w:rsidR="002E600F" w:rsidRPr="000E1368" w:rsidRDefault="002E600F" w:rsidP="00E80098">
      <w:pPr>
        <w:pStyle w:val="Paragraphedeliste"/>
        <w:widowControl w:val="0"/>
        <w:numPr>
          <w:ilvl w:val="1"/>
          <w:numId w:val="11"/>
        </w:numPr>
        <w:autoSpaceDE w:val="0"/>
        <w:autoSpaceDN w:val="0"/>
        <w:adjustRightInd w:val="0"/>
        <w:spacing w:after="160" w:line="288" w:lineRule="auto"/>
        <w:ind w:left="426" w:hanging="357"/>
        <w:contextualSpacing w:val="0"/>
        <w:rPr>
          <w:bCs/>
          <w:sz w:val="25"/>
          <w:szCs w:val="25"/>
          <w:lang w:val="fr-CA"/>
        </w:rPr>
      </w:pPr>
      <w:r w:rsidRPr="000E1368">
        <w:rPr>
          <w:bCs/>
          <w:sz w:val="25"/>
          <w:szCs w:val="25"/>
          <w:lang w:val="fr-CA"/>
        </w:rPr>
        <w:t xml:space="preserve">Ordonner au SATJ de prendre </w:t>
      </w:r>
      <w:r w:rsidR="0025162F" w:rsidRPr="000E1368">
        <w:rPr>
          <w:bCs/>
          <w:sz w:val="25"/>
          <w:szCs w:val="25"/>
          <w:lang w:val="fr-CA"/>
        </w:rPr>
        <w:t xml:space="preserve">toutes </w:t>
      </w:r>
      <w:r w:rsidRPr="000E1368">
        <w:rPr>
          <w:bCs/>
          <w:sz w:val="25"/>
          <w:szCs w:val="25"/>
          <w:lang w:val="fr-CA"/>
        </w:rPr>
        <w:t>les mesures nécessaires pour assurer les mesures de confidentialité qui sont de son ressort;</w:t>
      </w:r>
    </w:p>
    <w:p w:rsidR="00BD5D46" w:rsidRPr="000E1368" w:rsidRDefault="00BD5D46" w:rsidP="00E80098">
      <w:pPr>
        <w:pStyle w:val="Paragraphedeliste"/>
        <w:widowControl w:val="0"/>
        <w:numPr>
          <w:ilvl w:val="1"/>
          <w:numId w:val="11"/>
        </w:numPr>
        <w:autoSpaceDE w:val="0"/>
        <w:autoSpaceDN w:val="0"/>
        <w:adjustRightInd w:val="0"/>
        <w:spacing w:after="160" w:line="288" w:lineRule="auto"/>
        <w:ind w:left="426" w:hanging="357"/>
        <w:contextualSpacing w:val="0"/>
        <w:rPr>
          <w:bCs/>
          <w:sz w:val="25"/>
          <w:szCs w:val="25"/>
          <w:lang w:val="fr-CA"/>
        </w:rPr>
      </w:pPr>
      <w:r w:rsidRPr="000E1368">
        <w:rPr>
          <w:bCs/>
          <w:sz w:val="25"/>
          <w:szCs w:val="25"/>
          <w:lang w:val="fr-CA"/>
        </w:rPr>
        <w:t>Déclarer</w:t>
      </w:r>
      <w:r w:rsidR="00B73972" w:rsidRPr="000E1368">
        <w:rPr>
          <w:bCs/>
          <w:sz w:val="25"/>
          <w:szCs w:val="25"/>
          <w:lang w:val="fr-CA"/>
        </w:rPr>
        <w:t xml:space="preserve"> que </w:t>
      </w:r>
      <w:r w:rsidRPr="000E1368">
        <w:rPr>
          <w:bCs/>
          <w:sz w:val="25"/>
          <w:szCs w:val="25"/>
          <w:lang w:val="fr-CA"/>
        </w:rPr>
        <w:t xml:space="preserve">le paragraphe 2(2) </w:t>
      </w:r>
      <w:r w:rsidRPr="000E1368">
        <w:rPr>
          <w:bCs/>
          <w:i/>
          <w:sz w:val="25"/>
          <w:szCs w:val="25"/>
          <w:lang w:val="fr-CA"/>
        </w:rPr>
        <w:t>Loi sur le ministère de</w:t>
      </w:r>
      <w:r w:rsidR="00B73972" w:rsidRPr="000E1368">
        <w:rPr>
          <w:bCs/>
          <w:i/>
          <w:sz w:val="25"/>
          <w:szCs w:val="25"/>
          <w:lang w:val="fr-CA"/>
        </w:rPr>
        <w:t xml:space="preserve"> la Justice</w:t>
      </w:r>
      <w:r w:rsidR="00B73972" w:rsidRPr="000E1368">
        <w:rPr>
          <w:bCs/>
          <w:sz w:val="25"/>
          <w:szCs w:val="25"/>
          <w:lang w:val="fr-CA"/>
        </w:rPr>
        <w:t>, L.R.C. (1985), ch. J-2 est, en tout ou en partie, invalide sur le plan constitutionnel;</w:t>
      </w:r>
    </w:p>
    <w:p w:rsidR="002E600F" w:rsidRPr="000E1368" w:rsidRDefault="002E600F" w:rsidP="00E80098">
      <w:pPr>
        <w:pStyle w:val="Paragraphedeliste"/>
        <w:widowControl w:val="0"/>
        <w:numPr>
          <w:ilvl w:val="1"/>
          <w:numId w:val="11"/>
        </w:numPr>
        <w:autoSpaceDE w:val="0"/>
        <w:autoSpaceDN w:val="0"/>
        <w:adjustRightInd w:val="0"/>
        <w:spacing w:after="160" w:line="288" w:lineRule="auto"/>
        <w:ind w:left="426" w:hanging="357"/>
        <w:contextualSpacing w:val="0"/>
        <w:rPr>
          <w:bCs/>
          <w:sz w:val="25"/>
          <w:szCs w:val="25"/>
          <w:lang w:val="fr-CA"/>
        </w:rPr>
      </w:pPr>
      <w:r w:rsidRPr="000E1368">
        <w:rPr>
          <w:bCs/>
          <w:sz w:val="25"/>
          <w:szCs w:val="25"/>
          <w:lang w:val="fr-CA"/>
        </w:rPr>
        <w:t>Déclarer que le ministère EDsC n’est pas une partie dans ces instances;</w:t>
      </w:r>
    </w:p>
    <w:p w:rsidR="008F0CD5" w:rsidRPr="000E1368" w:rsidRDefault="008F0CD5" w:rsidP="00E80098">
      <w:pPr>
        <w:pStyle w:val="Paragraphedeliste"/>
        <w:widowControl w:val="0"/>
        <w:numPr>
          <w:ilvl w:val="1"/>
          <w:numId w:val="11"/>
        </w:numPr>
        <w:autoSpaceDE w:val="0"/>
        <w:autoSpaceDN w:val="0"/>
        <w:adjustRightInd w:val="0"/>
        <w:spacing w:after="160" w:line="288" w:lineRule="auto"/>
        <w:ind w:left="426" w:hanging="357"/>
        <w:contextualSpacing w:val="0"/>
        <w:rPr>
          <w:bCs/>
          <w:sz w:val="25"/>
          <w:szCs w:val="25"/>
          <w:lang w:val="fr-CA"/>
        </w:rPr>
      </w:pPr>
      <w:r w:rsidRPr="000E1368">
        <w:rPr>
          <w:bCs/>
          <w:sz w:val="25"/>
          <w:szCs w:val="25"/>
          <w:lang w:val="fr-CA"/>
        </w:rPr>
        <w:t>Déclarer que le Procureur général du Canada doit, dans les présentes instances, représenter uniquement l’intérêt public de façon indépendante, neutre et objective;</w:t>
      </w:r>
    </w:p>
    <w:p w:rsidR="002E600F" w:rsidRPr="000E1368" w:rsidRDefault="002E600F" w:rsidP="00E80098">
      <w:pPr>
        <w:pStyle w:val="Paragraphedeliste"/>
        <w:widowControl w:val="0"/>
        <w:numPr>
          <w:ilvl w:val="1"/>
          <w:numId w:val="11"/>
        </w:numPr>
        <w:autoSpaceDE w:val="0"/>
        <w:autoSpaceDN w:val="0"/>
        <w:adjustRightInd w:val="0"/>
        <w:spacing w:after="160" w:line="288" w:lineRule="auto"/>
        <w:ind w:left="426" w:hanging="357"/>
        <w:contextualSpacing w:val="0"/>
        <w:rPr>
          <w:bCs/>
          <w:sz w:val="25"/>
          <w:szCs w:val="25"/>
          <w:lang w:val="fr-CA"/>
        </w:rPr>
      </w:pPr>
      <w:r w:rsidRPr="000E1368">
        <w:rPr>
          <w:bCs/>
          <w:sz w:val="25"/>
          <w:szCs w:val="25"/>
          <w:lang w:val="fr-CA"/>
        </w:rPr>
        <w:t>Déclarer que le Procureur général du Canada ne représente pas les intérêts particuliers du ministère EDsC</w:t>
      </w:r>
      <w:r w:rsidR="008F0CD5" w:rsidRPr="000E1368">
        <w:rPr>
          <w:bCs/>
          <w:sz w:val="25"/>
          <w:szCs w:val="25"/>
          <w:lang w:val="fr-CA"/>
        </w:rPr>
        <w:t xml:space="preserve"> dans le cadre des présentes instances</w:t>
      </w:r>
      <w:r w:rsidRPr="000E1368">
        <w:rPr>
          <w:bCs/>
          <w:sz w:val="25"/>
          <w:szCs w:val="25"/>
          <w:lang w:val="fr-CA"/>
        </w:rPr>
        <w:t>;</w:t>
      </w:r>
    </w:p>
    <w:p w:rsidR="008F0CD5" w:rsidRPr="000E1368" w:rsidRDefault="008F0CD5" w:rsidP="00E80098">
      <w:pPr>
        <w:pStyle w:val="Paragraphedeliste"/>
        <w:widowControl w:val="0"/>
        <w:numPr>
          <w:ilvl w:val="1"/>
          <w:numId w:val="11"/>
        </w:numPr>
        <w:autoSpaceDE w:val="0"/>
        <w:autoSpaceDN w:val="0"/>
        <w:adjustRightInd w:val="0"/>
        <w:spacing w:after="160" w:line="288" w:lineRule="auto"/>
        <w:ind w:left="426" w:hanging="357"/>
        <w:contextualSpacing w:val="0"/>
        <w:rPr>
          <w:bCs/>
          <w:sz w:val="25"/>
          <w:szCs w:val="25"/>
          <w:lang w:val="fr-CA"/>
        </w:rPr>
      </w:pPr>
      <w:r w:rsidRPr="000E1368">
        <w:rPr>
          <w:bCs/>
          <w:sz w:val="25"/>
          <w:szCs w:val="25"/>
          <w:lang w:val="fr-CA"/>
        </w:rPr>
        <w:t>Déclarer illégal l’envoi du courriel intitulé «David Lessard-Gauvin c. PGC et al. /T-142-13» du 26 février 2013 de l’avocate de l’intimé Marie-Josée Bertrand à Stéphanie Tinkler du département des relations de travail de EDsC</w:t>
      </w:r>
      <w:r w:rsidR="0083460D" w:rsidRPr="000E1368">
        <w:rPr>
          <w:rStyle w:val="Appelnotedebasdep"/>
          <w:bCs/>
          <w:sz w:val="25"/>
          <w:szCs w:val="25"/>
          <w:lang w:val="fr-CA"/>
        </w:rPr>
        <w:footnoteReference w:id="134"/>
      </w:r>
      <w:r w:rsidRPr="000E1368">
        <w:rPr>
          <w:bCs/>
          <w:sz w:val="25"/>
          <w:szCs w:val="25"/>
          <w:lang w:val="fr-CA"/>
        </w:rPr>
        <w:t>;</w:t>
      </w:r>
    </w:p>
    <w:p w:rsidR="0010446A" w:rsidRPr="000E1368" w:rsidRDefault="0010446A" w:rsidP="00E80098">
      <w:pPr>
        <w:pStyle w:val="Paragraphedeliste"/>
        <w:widowControl w:val="0"/>
        <w:numPr>
          <w:ilvl w:val="1"/>
          <w:numId w:val="11"/>
        </w:numPr>
        <w:autoSpaceDE w:val="0"/>
        <w:autoSpaceDN w:val="0"/>
        <w:adjustRightInd w:val="0"/>
        <w:spacing w:after="160" w:line="288" w:lineRule="auto"/>
        <w:ind w:left="426" w:hanging="357"/>
        <w:contextualSpacing w:val="0"/>
        <w:rPr>
          <w:bCs/>
          <w:sz w:val="25"/>
          <w:szCs w:val="25"/>
          <w:lang w:val="fr-CA"/>
        </w:rPr>
      </w:pPr>
      <w:r w:rsidRPr="000E1368">
        <w:rPr>
          <w:bCs/>
          <w:sz w:val="25"/>
          <w:szCs w:val="25"/>
          <w:lang w:val="fr-CA"/>
        </w:rPr>
        <w:t>Ordonner au Procureur général du Canada et tout employé du ministère de la Justice de prendre les mesures nécessaires pour qu’aucun renseignement ou document concernant les instances ne soit transmis à des tiers</w:t>
      </w:r>
      <w:r w:rsidR="002E600F" w:rsidRPr="000E1368">
        <w:rPr>
          <w:bCs/>
          <w:sz w:val="25"/>
          <w:szCs w:val="25"/>
          <w:lang w:val="fr-CA"/>
        </w:rPr>
        <w:t xml:space="preserve"> incluant d’autres entités de l’État</w:t>
      </w:r>
      <w:r w:rsidRPr="000E1368">
        <w:rPr>
          <w:bCs/>
          <w:sz w:val="25"/>
          <w:szCs w:val="25"/>
          <w:lang w:val="fr-CA"/>
        </w:rPr>
        <w:t>, et plus particulièrement le département des relations de travail du ministère EDsC</w:t>
      </w:r>
      <w:r w:rsidR="002E600F" w:rsidRPr="000E1368">
        <w:rPr>
          <w:bCs/>
          <w:sz w:val="25"/>
          <w:szCs w:val="25"/>
          <w:lang w:val="fr-CA"/>
        </w:rPr>
        <w:t>;</w:t>
      </w:r>
    </w:p>
    <w:p w:rsidR="005F5605" w:rsidRPr="000E1368" w:rsidRDefault="005F5605" w:rsidP="00E80098">
      <w:pPr>
        <w:pStyle w:val="Paragraphedeliste"/>
        <w:widowControl w:val="0"/>
        <w:numPr>
          <w:ilvl w:val="1"/>
          <w:numId w:val="11"/>
        </w:numPr>
        <w:autoSpaceDE w:val="0"/>
        <w:autoSpaceDN w:val="0"/>
        <w:adjustRightInd w:val="0"/>
        <w:spacing w:after="160" w:line="288" w:lineRule="auto"/>
        <w:ind w:left="426" w:hanging="357"/>
        <w:contextualSpacing w:val="0"/>
        <w:rPr>
          <w:bCs/>
          <w:sz w:val="25"/>
          <w:szCs w:val="25"/>
          <w:lang w:val="fr-CA"/>
        </w:rPr>
      </w:pPr>
      <w:r w:rsidRPr="000E1368">
        <w:rPr>
          <w:bCs/>
          <w:sz w:val="25"/>
          <w:szCs w:val="25"/>
          <w:lang w:val="fr-CA"/>
        </w:rPr>
        <w:t xml:space="preserve">Ordonner au Procureur général du Canada de prendre des moyens raisonnables pour s’assurer que tout </w:t>
      </w:r>
      <w:r w:rsidR="0025162F" w:rsidRPr="000E1368">
        <w:rPr>
          <w:bCs/>
          <w:sz w:val="25"/>
          <w:szCs w:val="25"/>
          <w:lang w:val="fr-CA"/>
        </w:rPr>
        <w:t>tiers, et plus particulièrement tout individu</w:t>
      </w:r>
      <w:r w:rsidRPr="000E1368">
        <w:rPr>
          <w:bCs/>
          <w:sz w:val="25"/>
          <w:szCs w:val="25"/>
          <w:lang w:val="fr-CA"/>
        </w:rPr>
        <w:t xml:space="preserve"> travaillant pour le ministère EDsC</w:t>
      </w:r>
      <w:r w:rsidR="0025162F" w:rsidRPr="000E1368">
        <w:rPr>
          <w:bCs/>
          <w:sz w:val="25"/>
          <w:szCs w:val="25"/>
          <w:lang w:val="fr-CA"/>
        </w:rPr>
        <w:t>,</w:t>
      </w:r>
      <w:r w:rsidRPr="000E1368">
        <w:rPr>
          <w:bCs/>
          <w:sz w:val="25"/>
          <w:szCs w:val="25"/>
          <w:lang w:val="fr-CA"/>
        </w:rPr>
        <w:t xml:space="preserve"> supprime les informations et documents en leur possession concernant les instances tout en s’assurant que ces individus n’y aient plus </w:t>
      </w:r>
      <w:r w:rsidR="00344951" w:rsidRPr="000E1368">
        <w:rPr>
          <w:bCs/>
          <w:sz w:val="25"/>
          <w:szCs w:val="25"/>
          <w:lang w:val="fr-CA"/>
        </w:rPr>
        <w:t xml:space="preserve">jamais </w:t>
      </w:r>
      <w:r w:rsidRPr="000E1368">
        <w:rPr>
          <w:bCs/>
          <w:sz w:val="25"/>
          <w:szCs w:val="25"/>
          <w:lang w:val="fr-CA"/>
        </w:rPr>
        <w:t>accès</w:t>
      </w:r>
      <w:r w:rsidR="00FC491E" w:rsidRPr="000E1368">
        <w:rPr>
          <w:bCs/>
          <w:sz w:val="25"/>
          <w:szCs w:val="25"/>
          <w:lang w:val="fr-CA"/>
        </w:rPr>
        <w:t>;</w:t>
      </w:r>
    </w:p>
    <w:p w:rsidR="0083460D" w:rsidRPr="000E1368" w:rsidRDefault="0083460D" w:rsidP="00E80098">
      <w:pPr>
        <w:pStyle w:val="Paragraphedeliste"/>
        <w:widowControl w:val="0"/>
        <w:numPr>
          <w:ilvl w:val="1"/>
          <w:numId w:val="11"/>
        </w:numPr>
        <w:autoSpaceDE w:val="0"/>
        <w:autoSpaceDN w:val="0"/>
        <w:adjustRightInd w:val="0"/>
        <w:spacing w:after="160" w:line="288" w:lineRule="auto"/>
        <w:ind w:left="426" w:hanging="357"/>
        <w:contextualSpacing w:val="0"/>
        <w:rPr>
          <w:bCs/>
          <w:sz w:val="25"/>
          <w:szCs w:val="25"/>
          <w:lang w:val="fr-CA"/>
        </w:rPr>
      </w:pPr>
      <w:r w:rsidRPr="000E1368">
        <w:rPr>
          <w:bCs/>
          <w:sz w:val="25"/>
          <w:szCs w:val="25"/>
          <w:lang w:val="fr-CA"/>
        </w:rPr>
        <w:t xml:space="preserve">Déclarer que la </w:t>
      </w:r>
      <w:r w:rsidRPr="000E1368">
        <w:rPr>
          <w:bCs/>
          <w:i/>
          <w:sz w:val="25"/>
          <w:szCs w:val="25"/>
          <w:lang w:val="fr-CA"/>
        </w:rPr>
        <w:t>LPFDAR</w:t>
      </w:r>
      <w:r w:rsidRPr="000E1368">
        <w:rPr>
          <w:bCs/>
          <w:sz w:val="25"/>
          <w:szCs w:val="25"/>
          <w:lang w:val="fr-CA"/>
        </w:rPr>
        <w:t xml:space="preserve"> a un statut quasi constitutionnel;</w:t>
      </w:r>
    </w:p>
    <w:p w:rsidR="00FC491E" w:rsidRPr="000E1368" w:rsidRDefault="00FC491E" w:rsidP="00E80098">
      <w:pPr>
        <w:pStyle w:val="Paragraphedeliste"/>
        <w:widowControl w:val="0"/>
        <w:numPr>
          <w:ilvl w:val="1"/>
          <w:numId w:val="11"/>
        </w:numPr>
        <w:autoSpaceDE w:val="0"/>
        <w:autoSpaceDN w:val="0"/>
        <w:adjustRightInd w:val="0"/>
        <w:spacing w:after="160" w:line="288" w:lineRule="auto"/>
        <w:ind w:left="426" w:hanging="357"/>
        <w:contextualSpacing w:val="0"/>
        <w:rPr>
          <w:bCs/>
          <w:sz w:val="25"/>
          <w:szCs w:val="25"/>
          <w:lang w:val="fr-CA"/>
        </w:rPr>
      </w:pPr>
      <w:r w:rsidRPr="000E1368">
        <w:rPr>
          <w:bCs/>
          <w:sz w:val="25"/>
          <w:szCs w:val="25"/>
          <w:lang w:val="fr-CA"/>
        </w:rPr>
        <w:t xml:space="preserve">Déclarer que l’article 44 </w:t>
      </w:r>
      <w:r w:rsidRPr="000E1368">
        <w:rPr>
          <w:bCs/>
          <w:i/>
          <w:sz w:val="25"/>
          <w:szCs w:val="25"/>
          <w:lang w:val="fr-CA"/>
        </w:rPr>
        <w:t>LPFDAR</w:t>
      </w:r>
      <w:r w:rsidRPr="000E1368">
        <w:rPr>
          <w:bCs/>
          <w:sz w:val="25"/>
          <w:szCs w:val="25"/>
          <w:lang w:val="fr-CA"/>
        </w:rPr>
        <w:t xml:space="preserve"> doit recevoir une interprétation extensive </w:t>
      </w:r>
      <w:r w:rsidRPr="000E1368">
        <w:rPr>
          <w:bCs/>
          <w:sz w:val="25"/>
          <w:szCs w:val="25"/>
          <w:lang w:val="fr-CA"/>
        </w:rPr>
        <w:lastRenderedPageBreak/>
        <w:t>qui fait en sorte que la confidentialité doit s’appliquer à un recours en contrôle judiciaire d’une décision du Commissaire rejetant, au stade de la recevabilité, une divulgation d’acte répréhensible</w:t>
      </w:r>
      <w:r w:rsidR="0083460D" w:rsidRPr="000E1368">
        <w:rPr>
          <w:bCs/>
          <w:sz w:val="25"/>
          <w:szCs w:val="25"/>
          <w:lang w:val="fr-CA"/>
        </w:rPr>
        <w:t xml:space="preserve"> ou une plainte en représailles;</w:t>
      </w:r>
    </w:p>
    <w:p w:rsidR="0023404A" w:rsidRPr="000E1368" w:rsidRDefault="0023404A" w:rsidP="00E80098">
      <w:pPr>
        <w:pStyle w:val="Paragraphedeliste"/>
        <w:widowControl w:val="0"/>
        <w:numPr>
          <w:ilvl w:val="1"/>
          <w:numId w:val="11"/>
        </w:numPr>
        <w:autoSpaceDE w:val="0"/>
        <w:autoSpaceDN w:val="0"/>
        <w:adjustRightInd w:val="0"/>
        <w:spacing w:after="160" w:line="288" w:lineRule="auto"/>
        <w:ind w:left="426" w:hanging="357"/>
        <w:contextualSpacing w:val="0"/>
        <w:rPr>
          <w:bCs/>
          <w:sz w:val="25"/>
          <w:szCs w:val="25"/>
          <w:lang w:val="fr-CA"/>
        </w:rPr>
      </w:pPr>
      <w:r w:rsidRPr="000E1368">
        <w:rPr>
          <w:bCs/>
          <w:sz w:val="25"/>
          <w:szCs w:val="25"/>
          <w:lang w:val="fr-CA"/>
        </w:rPr>
        <w:t>Déclarer que toute décision de la Cour fédérale rejetant une requête en confidentialité doit, indépendamment du fait qu’une partie l’ait demandé ou non, inclure une ordonnance de sursis de cette décision minimalement pour le délai de dépôt de l’avis d’appel, soit 10 jours, et, s’il y a lieu, pour toute la durée de l’instance d’appel.</w:t>
      </w:r>
    </w:p>
    <w:p w:rsidR="0020132A" w:rsidRPr="000E1368" w:rsidRDefault="005F5605" w:rsidP="00E80098">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0E1368">
        <w:rPr>
          <w:bCs/>
          <w:sz w:val="25"/>
          <w:szCs w:val="25"/>
          <w:lang w:val="fr-CA"/>
        </w:rPr>
        <w:t xml:space="preserve">Rendre toute ordonnance ou directive que la </w:t>
      </w:r>
      <w:r w:rsidR="0025162F" w:rsidRPr="000E1368">
        <w:rPr>
          <w:bCs/>
          <w:sz w:val="25"/>
          <w:szCs w:val="25"/>
          <w:lang w:val="fr-CA"/>
        </w:rPr>
        <w:t>Cour jugera appropriée pour favoriser l’accessibilité à la justice, l’</w:t>
      </w:r>
      <w:r w:rsidR="00BB0F36" w:rsidRPr="000E1368">
        <w:rPr>
          <w:bCs/>
          <w:sz w:val="25"/>
          <w:szCs w:val="25"/>
          <w:lang w:val="fr-CA"/>
        </w:rPr>
        <w:t xml:space="preserve">équité procédurale, le respect de la liberté d’expression </w:t>
      </w:r>
      <w:r w:rsidR="0025162F" w:rsidRPr="000E1368">
        <w:rPr>
          <w:bCs/>
          <w:sz w:val="25"/>
          <w:szCs w:val="25"/>
          <w:lang w:val="fr-CA"/>
        </w:rPr>
        <w:t>et une solution au litige qui soit juste tout en étant expéditive et économique.  Il est respectueusement demandée à la Cour de :</w:t>
      </w:r>
    </w:p>
    <w:p w:rsidR="00257545" w:rsidRPr="000E1368" w:rsidRDefault="00257545" w:rsidP="00E80098">
      <w:pPr>
        <w:pStyle w:val="Paragraphedeliste"/>
        <w:widowControl w:val="0"/>
        <w:numPr>
          <w:ilvl w:val="1"/>
          <w:numId w:val="11"/>
        </w:numPr>
        <w:autoSpaceDE w:val="0"/>
        <w:autoSpaceDN w:val="0"/>
        <w:adjustRightInd w:val="0"/>
        <w:spacing w:after="160" w:line="288" w:lineRule="auto"/>
        <w:ind w:left="426" w:hanging="357"/>
        <w:contextualSpacing w:val="0"/>
        <w:rPr>
          <w:bCs/>
          <w:sz w:val="25"/>
          <w:szCs w:val="25"/>
          <w:lang w:val="fr-CA"/>
        </w:rPr>
      </w:pPr>
      <w:r w:rsidRPr="000E1368">
        <w:rPr>
          <w:bCs/>
          <w:sz w:val="25"/>
          <w:szCs w:val="25"/>
          <w:lang w:val="fr-CA"/>
        </w:rPr>
        <w:t>Déclare</w:t>
      </w:r>
      <w:r w:rsidR="00E15A99" w:rsidRPr="000E1368">
        <w:rPr>
          <w:bCs/>
          <w:sz w:val="25"/>
          <w:szCs w:val="25"/>
          <w:lang w:val="fr-CA"/>
        </w:rPr>
        <w:t>r</w:t>
      </w:r>
      <w:r w:rsidRPr="000E1368">
        <w:rPr>
          <w:bCs/>
          <w:sz w:val="25"/>
          <w:szCs w:val="25"/>
          <w:lang w:val="fr-CA"/>
        </w:rPr>
        <w:t xml:space="preserve"> que l’appelant répond aux critères pour obtenir de la Cour certaines mesures d’assistance financière ou technique et certaines mesures de gestion d’instance;</w:t>
      </w:r>
    </w:p>
    <w:p w:rsidR="0025162F" w:rsidRPr="00886575" w:rsidRDefault="002D7AEC" w:rsidP="00E80098">
      <w:pPr>
        <w:pStyle w:val="Paragraphedeliste"/>
        <w:widowControl w:val="0"/>
        <w:numPr>
          <w:ilvl w:val="1"/>
          <w:numId w:val="11"/>
        </w:numPr>
        <w:autoSpaceDE w:val="0"/>
        <w:autoSpaceDN w:val="0"/>
        <w:adjustRightInd w:val="0"/>
        <w:spacing w:after="160" w:line="288" w:lineRule="auto"/>
        <w:ind w:left="426" w:hanging="357"/>
        <w:contextualSpacing w:val="0"/>
        <w:rPr>
          <w:bCs/>
          <w:lang w:val="fr-CA"/>
        </w:rPr>
      </w:pPr>
      <w:r w:rsidRPr="00886575">
        <w:rPr>
          <w:bCs/>
          <w:lang w:val="fr-CA"/>
        </w:rPr>
        <w:t xml:space="preserve">Jumeler les instances </w:t>
      </w:r>
      <w:r w:rsidR="005E7E5E" w:rsidRPr="00886575">
        <w:rPr>
          <w:bCs/>
          <w:lang w:val="fr-CA"/>
        </w:rPr>
        <w:t xml:space="preserve">A-135-13 et A-264-13 et les instances </w:t>
      </w:r>
      <w:r w:rsidRPr="00886575">
        <w:rPr>
          <w:bCs/>
          <w:lang w:val="fr-CA"/>
        </w:rPr>
        <w:t>T-142-13 et T-1076-13;</w:t>
      </w:r>
    </w:p>
    <w:p w:rsidR="002D7AEC" w:rsidRPr="000E1368" w:rsidRDefault="002D7AEC" w:rsidP="00E80098">
      <w:pPr>
        <w:pStyle w:val="Paragraphedeliste"/>
        <w:widowControl w:val="0"/>
        <w:numPr>
          <w:ilvl w:val="1"/>
          <w:numId w:val="11"/>
        </w:numPr>
        <w:autoSpaceDE w:val="0"/>
        <w:autoSpaceDN w:val="0"/>
        <w:adjustRightInd w:val="0"/>
        <w:spacing w:after="160" w:line="288" w:lineRule="auto"/>
        <w:ind w:left="426" w:hanging="357"/>
        <w:contextualSpacing w:val="0"/>
        <w:rPr>
          <w:bCs/>
          <w:sz w:val="25"/>
          <w:szCs w:val="25"/>
          <w:lang w:val="fr-CA"/>
        </w:rPr>
      </w:pPr>
      <w:r w:rsidRPr="000E1368">
        <w:rPr>
          <w:bCs/>
          <w:sz w:val="25"/>
          <w:szCs w:val="25"/>
          <w:lang w:val="fr-CA"/>
        </w:rPr>
        <w:t xml:space="preserve">Ordonner que les parties produisent un seul et même </w:t>
      </w:r>
      <w:r w:rsidR="00466728" w:rsidRPr="000E1368">
        <w:rPr>
          <w:bCs/>
          <w:sz w:val="25"/>
          <w:szCs w:val="25"/>
          <w:lang w:val="fr-CA"/>
        </w:rPr>
        <w:t>acte de procédure</w:t>
      </w:r>
      <w:r w:rsidRPr="000E1368">
        <w:rPr>
          <w:bCs/>
          <w:sz w:val="25"/>
          <w:szCs w:val="25"/>
          <w:lang w:val="fr-CA"/>
        </w:rPr>
        <w:t xml:space="preserve"> de chaque type qui englobera les deux instances, par exemple un seul et même dossier de demande pour les deux instances</w:t>
      </w:r>
      <w:r w:rsidR="009D312D" w:rsidRPr="000E1368">
        <w:rPr>
          <w:bCs/>
          <w:sz w:val="25"/>
          <w:szCs w:val="25"/>
          <w:lang w:val="fr-CA"/>
        </w:rPr>
        <w:t xml:space="preserve"> en Cour fédérale</w:t>
      </w:r>
      <w:r w:rsidR="003602CC" w:rsidRPr="000E1368">
        <w:rPr>
          <w:bCs/>
          <w:sz w:val="25"/>
          <w:szCs w:val="25"/>
          <w:lang w:val="fr-CA"/>
        </w:rPr>
        <w:t>;</w:t>
      </w:r>
    </w:p>
    <w:p w:rsidR="002D7AEC" w:rsidRPr="000E1368" w:rsidRDefault="002D7AEC" w:rsidP="00E80098">
      <w:pPr>
        <w:pStyle w:val="Paragraphedeliste"/>
        <w:widowControl w:val="0"/>
        <w:numPr>
          <w:ilvl w:val="1"/>
          <w:numId w:val="11"/>
        </w:numPr>
        <w:autoSpaceDE w:val="0"/>
        <w:autoSpaceDN w:val="0"/>
        <w:adjustRightInd w:val="0"/>
        <w:spacing w:after="160" w:line="288" w:lineRule="auto"/>
        <w:ind w:left="426" w:hanging="357"/>
        <w:contextualSpacing w:val="0"/>
        <w:rPr>
          <w:bCs/>
          <w:sz w:val="25"/>
          <w:szCs w:val="25"/>
          <w:lang w:val="fr-CA"/>
        </w:rPr>
      </w:pPr>
      <w:r w:rsidRPr="000E1368">
        <w:rPr>
          <w:bCs/>
          <w:sz w:val="25"/>
          <w:szCs w:val="25"/>
          <w:lang w:val="fr-CA"/>
        </w:rPr>
        <w:t xml:space="preserve">Ordonner que le dossier de demande soit préparé par l’Administrateur judiciaire </w:t>
      </w:r>
      <w:r w:rsidR="00CC351A" w:rsidRPr="000E1368">
        <w:rPr>
          <w:bCs/>
          <w:sz w:val="25"/>
          <w:szCs w:val="25"/>
          <w:lang w:val="fr-CA"/>
        </w:rPr>
        <w:t xml:space="preserve">selon les modalités que la Cour jugera appropriées </w:t>
      </w:r>
      <w:r w:rsidRPr="000E1368">
        <w:rPr>
          <w:bCs/>
          <w:sz w:val="25"/>
          <w:szCs w:val="25"/>
          <w:lang w:val="fr-CA"/>
        </w:rPr>
        <w:t xml:space="preserve">ou, subsidiairement, permettre à l’appelant </w:t>
      </w:r>
      <w:r w:rsidR="00CC351A" w:rsidRPr="000E1368">
        <w:rPr>
          <w:bCs/>
          <w:sz w:val="25"/>
          <w:szCs w:val="25"/>
          <w:lang w:val="fr-CA"/>
        </w:rPr>
        <w:t>d’</w:t>
      </w:r>
      <w:r w:rsidRPr="000E1368">
        <w:rPr>
          <w:bCs/>
          <w:sz w:val="25"/>
          <w:szCs w:val="25"/>
          <w:lang w:val="fr-CA"/>
        </w:rPr>
        <w:t>en déposer une seule copie</w:t>
      </w:r>
      <w:r w:rsidR="009D312D" w:rsidRPr="000E1368">
        <w:rPr>
          <w:bCs/>
          <w:sz w:val="25"/>
          <w:szCs w:val="25"/>
          <w:lang w:val="fr-CA"/>
        </w:rPr>
        <w:t xml:space="preserve"> en impression recto-verso</w:t>
      </w:r>
      <w:r w:rsidRPr="000E1368">
        <w:rPr>
          <w:bCs/>
          <w:sz w:val="25"/>
          <w:szCs w:val="25"/>
          <w:lang w:val="fr-CA"/>
        </w:rPr>
        <w:t>;</w:t>
      </w:r>
    </w:p>
    <w:p w:rsidR="002D7AEC" w:rsidRPr="000E1368" w:rsidRDefault="009D312D" w:rsidP="00E80098">
      <w:pPr>
        <w:pStyle w:val="Paragraphedeliste"/>
        <w:widowControl w:val="0"/>
        <w:numPr>
          <w:ilvl w:val="1"/>
          <w:numId w:val="11"/>
        </w:numPr>
        <w:autoSpaceDE w:val="0"/>
        <w:autoSpaceDN w:val="0"/>
        <w:adjustRightInd w:val="0"/>
        <w:spacing w:after="160" w:line="288" w:lineRule="auto"/>
        <w:ind w:left="426" w:hanging="357"/>
        <w:contextualSpacing w:val="0"/>
        <w:rPr>
          <w:bCs/>
          <w:sz w:val="25"/>
          <w:szCs w:val="25"/>
          <w:lang w:val="fr-CA"/>
        </w:rPr>
      </w:pPr>
      <w:r w:rsidRPr="000E1368">
        <w:rPr>
          <w:bCs/>
          <w:sz w:val="25"/>
          <w:szCs w:val="25"/>
          <w:lang w:val="fr-CA"/>
        </w:rPr>
        <w:t>Autoriser</w:t>
      </w:r>
      <w:r w:rsidR="003602CC" w:rsidRPr="000E1368">
        <w:rPr>
          <w:bCs/>
          <w:sz w:val="25"/>
          <w:szCs w:val="25"/>
          <w:lang w:val="fr-CA"/>
        </w:rPr>
        <w:t xml:space="preserve"> l’appelant </w:t>
      </w:r>
      <w:r w:rsidR="00417EE5" w:rsidRPr="000E1368">
        <w:rPr>
          <w:bCs/>
          <w:sz w:val="25"/>
          <w:szCs w:val="25"/>
          <w:lang w:val="fr-CA"/>
        </w:rPr>
        <w:t>à</w:t>
      </w:r>
      <w:r w:rsidR="003602CC" w:rsidRPr="000E1368">
        <w:rPr>
          <w:bCs/>
          <w:sz w:val="25"/>
          <w:szCs w:val="25"/>
          <w:lang w:val="fr-CA"/>
        </w:rPr>
        <w:t xml:space="preserve"> déposer tout </w:t>
      </w:r>
      <w:r w:rsidR="00466728" w:rsidRPr="000E1368">
        <w:rPr>
          <w:bCs/>
          <w:sz w:val="25"/>
          <w:szCs w:val="25"/>
          <w:lang w:val="fr-CA"/>
        </w:rPr>
        <w:t>acte de procédure</w:t>
      </w:r>
      <w:r w:rsidR="003602CC" w:rsidRPr="000E1368">
        <w:rPr>
          <w:bCs/>
          <w:sz w:val="25"/>
          <w:szCs w:val="25"/>
          <w:lang w:val="fr-CA"/>
        </w:rPr>
        <w:t xml:space="preserve"> en une seule copie lorsque les Règles prévoient que plusieurs copies doivent être déposées</w:t>
      </w:r>
      <w:r w:rsidR="00CC351A" w:rsidRPr="000E1368">
        <w:rPr>
          <w:bCs/>
          <w:sz w:val="25"/>
          <w:szCs w:val="25"/>
          <w:lang w:val="fr-CA"/>
        </w:rPr>
        <w:t>;</w:t>
      </w:r>
    </w:p>
    <w:p w:rsidR="009D312D" w:rsidRPr="000E1368" w:rsidRDefault="00417EE5" w:rsidP="00E80098">
      <w:pPr>
        <w:pStyle w:val="Paragraphedeliste"/>
        <w:widowControl w:val="0"/>
        <w:numPr>
          <w:ilvl w:val="1"/>
          <w:numId w:val="11"/>
        </w:numPr>
        <w:autoSpaceDE w:val="0"/>
        <w:autoSpaceDN w:val="0"/>
        <w:adjustRightInd w:val="0"/>
        <w:spacing w:after="160" w:line="288" w:lineRule="auto"/>
        <w:ind w:left="426" w:hanging="357"/>
        <w:contextualSpacing w:val="0"/>
        <w:rPr>
          <w:bCs/>
          <w:sz w:val="25"/>
          <w:szCs w:val="25"/>
          <w:lang w:val="fr-CA"/>
        </w:rPr>
      </w:pPr>
      <w:r w:rsidRPr="000E1368">
        <w:rPr>
          <w:bCs/>
          <w:sz w:val="25"/>
          <w:szCs w:val="25"/>
          <w:lang w:val="fr-CA"/>
        </w:rPr>
        <w:t>Autoriser</w:t>
      </w:r>
      <w:r w:rsidR="009D312D" w:rsidRPr="000E1368">
        <w:rPr>
          <w:bCs/>
          <w:sz w:val="25"/>
          <w:szCs w:val="25"/>
          <w:lang w:val="fr-CA"/>
        </w:rPr>
        <w:t xml:space="preserve"> l’appelant </w:t>
      </w:r>
      <w:r w:rsidRPr="000E1368">
        <w:rPr>
          <w:bCs/>
          <w:sz w:val="25"/>
          <w:szCs w:val="25"/>
          <w:lang w:val="fr-CA"/>
        </w:rPr>
        <w:t>à</w:t>
      </w:r>
      <w:r w:rsidR="009D312D" w:rsidRPr="000E1368">
        <w:rPr>
          <w:bCs/>
          <w:sz w:val="25"/>
          <w:szCs w:val="25"/>
          <w:lang w:val="fr-CA"/>
        </w:rPr>
        <w:t xml:space="preserve"> déposer ces actes de procédure en impression recto-verso;</w:t>
      </w:r>
    </w:p>
    <w:p w:rsidR="00CC351A" w:rsidRPr="000E1368" w:rsidRDefault="00CC351A" w:rsidP="00E80098">
      <w:pPr>
        <w:pStyle w:val="Paragraphedeliste"/>
        <w:widowControl w:val="0"/>
        <w:numPr>
          <w:ilvl w:val="1"/>
          <w:numId w:val="11"/>
        </w:numPr>
        <w:autoSpaceDE w:val="0"/>
        <w:autoSpaceDN w:val="0"/>
        <w:adjustRightInd w:val="0"/>
        <w:spacing w:after="160" w:line="288" w:lineRule="auto"/>
        <w:ind w:left="426" w:hanging="357"/>
        <w:contextualSpacing w:val="0"/>
        <w:rPr>
          <w:bCs/>
          <w:sz w:val="25"/>
          <w:szCs w:val="25"/>
          <w:lang w:val="fr-CA"/>
        </w:rPr>
      </w:pPr>
      <w:r w:rsidRPr="000E1368">
        <w:rPr>
          <w:bCs/>
          <w:sz w:val="25"/>
          <w:szCs w:val="25"/>
          <w:lang w:val="fr-CA"/>
        </w:rPr>
        <w:t xml:space="preserve">Permettre aux parties de présenter leurs demandes de directives par voie de lettre </w:t>
      </w:r>
      <w:r w:rsidR="00417EE5" w:rsidRPr="000E1368">
        <w:rPr>
          <w:bCs/>
          <w:sz w:val="25"/>
          <w:szCs w:val="25"/>
          <w:lang w:val="fr-CA"/>
        </w:rPr>
        <w:t>à être déposée au greffe</w:t>
      </w:r>
      <w:r w:rsidR="006561FC" w:rsidRPr="000E1368">
        <w:rPr>
          <w:bCs/>
          <w:sz w:val="25"/>
          <w:szCs w:val="25"/>
          <w:lang w:val="fr-CA"/>
        </w:rPr>
        <w:t>;</w:t>
      </w:r>
    </w:p>
    <w:p w:rsidR="00EE524C" w:rsidRPr="000E1368" w:rsidRDefault="00EE524C" w:rsidP="00E80098">
      <w:pPr>
        <w:pStyle w:val="Paragraphedeliste"/>
        <w:widowControl w:val="0"/>
        <w:numPr>
          <w:ilvl w:val="1"/>
          <w:numId w:val="11"/>
        </w:numPr>
        <w:autoSpaceDE w:val="0"/>
        <w:autoSpaceDN w:val="0"/>
        <w:adjustRightInd w:val="0"/>
        <w:spacing w:after="160" w:line="288" w:lineRule="auto"/>
        <w:ind w:left="426" w:hanging="357"/>
        <w:contextualSpacing w:val="0"/>
        <w:rPr>
          <w:bCs/>
          <w:sz w:val="25"/>
          <w:szCs w:val="25"/>
          <w:lang w:val="fr-CA"/>
        </w:rPr>
      </w:pPr>
      <w:r w:rsidRPr="000E1368">
        <w:rPr>
          <w:bCs/>
          <w:sz w:val="25"/>
          <w:szCs w:val="25"/>
          <w:lang w:val="fr-CA"/>
        </w:rPr>
        <w:t xml:space="preserve">Autoriser l’appelant à déposer par courriel </w:t>
      </w:r>
      <w:r w:rsidR="005E7E5E" w:rsidRPr="000E1368">
        <w:rPr>
          <w:bCs/>
          <w:sz w:val="25"/>
          <w:szCs w:val="25"/>
          <w:lang w:val="fr-CA"/>
        </w:rPr>
        <w:t xml:space="preserve">auprès </w:t>
      </w:r>
      <w:r w:rsidR="002E4115" w:rsidRPr="000E1368">
        <w:rPr>
          <w:bCs/>
          <w:sz w:val="25"/>
          <w:szCs w:val="25"/>
          <w:lang w:val="fr-CA"/>
        </w:rPr>
        <w:t>du greffe</w:t>
      </w:r>
      <w:r w:rsidR="005E7E5E" w:rsidRPr="000E1368">
        <w:rPr>
          <w:bCs/>
          <w:sz w:val="25"/>
          <w:szCs w:val="25"/>
          <w:lang w:val="fr-CA"/>
        </w:rPr>
        <w:t xml:space="preserve"> </w:t>
      </w:r>
      <w:r w:rsidRPr="000E1368">
        <w:rPr>
          <w:bCs/>
          <w:sz w:val="25"/>
          <w:szCs w:val="25"/>
          <w:lang w:val="fr-CA"/>
        </w:rPr>
        <w:t xml:space="preserve">tout document ou acte de procédure </w:t>
      </w:r>
      <w:r w:rsidR="00653FDB" w:rsidRPr="000E1368">
        <w:rPr>
          <w:bCs/>
          <w:sz w:val="25"/>
          <w:szCs w:val="25"/>
          <w:lang w:val="fr-CA"/>
        </w:rPr>
        <w:t xml:space="preserve">de 500 pages ou moins, et ce, uniquement pour les documents et actes de procédure qui ne peuvent pas être déposés avec le </w:t>
      </w:r>
      <w:r w:rsidR="00653FDB" w:rsidRPr="000E1368">
        <w:rPr>
          <w:bCs/>
          <w:sz w:val="25"/>
          <w:szCs w:val="25"/>
          <w:lang w:val="fr-CA"/>
        </w:rPr>
        <w:lastRenderedPageBreak/>
        <w:t>système de dépôt électronique de la Cour fédérale</w:t>
      </w:r>
      <w:r w:rsidR="005E7E5E" w:rsidRPr="000E1368">
        <w:rPr>
          <w:rStyle w:val="Appelnotedebasdep"/>
          <w:bCs/>
          <w:sz w:val="25"/>
          <w:szCs w:val="25"/>
          <w:lang w:val="fr-CA"/>
        </w:rPr>
        <w:footnoteReference w:id="135"/>
      </w:r>
      <w:r w:rsidR="005E7E5E" w:rsidRPr="000E1368">
        <w:rPr>
          <w:bCs/>
          <w:sz w:val="25"/>
          <w:szCs w:val="25"/>
          <w:lang w:val="fr-CA"/>
        </w:rPr>
        <w:t>.</w:t>
      </w:r>
      <w:r w:rsidRPr="000E1368">
        <w:rPr>
          <w:bCs/>
          <w:sz w:val="25"/>
          <w:szCs w:val="25"/>
          <w:lang w:val="fr-CA"/>
        </w:rPr>
        <w:t xml:space="preserve">  </w:t>
      </w:r>
    </w:p>
    <w:p w:rsidR="00CC351A" w:rsidRPr="000E1368" w:rsidRDefault="00CC351A" w:rsidP="00E80098">
      <w:pPr>
        <w:pStyle w:val="Paragraphedeliste"/>
        <w:widowControl w:val="0"/>
        <w:numPr>
          <w:ilvl w:val="1"/>
          <w:numId w:val="11"/>
        </w:numPr>
        <w:spacing w:after="160" w:line="288" w:lineRule="auto"/>
        <w:ind w:left="426" w:hanging="357"/>
        <w:contextualSpacing w:val="0"/>
        <w:rPr>
          <w:bCs/>
          <w:sz w:val="25"/>
          <w:szCs w:val="25"/>
          <w:lang w:val="fr-CA"/>
        </w:rPr>
      </w:pPr>
      <w:r w:rsidRPr="000E1368">
        <w:rPr>
          <w:bCs/>
          <w:sz w:val="25"/>
          <w:szCs w:val="25"/>
          <w:lang w:val="fr-CA"/>
        </w:rPr>
        <w:t xml:space="preserve">Subsidiairement ou accessoirement, accorder à l’appelant une assistance financière à la discrétion de la Cour pour qu’il puisse notamment </w:t>
      </w:r>
      <w:r w:rsidR="003A1EA2" w:rsidRPr="000E1368">
        <w:rPr>
          <w:bCs/>
          <w:sz w:val="25"/>
          <w:szCs w:val="25"/>
          <w:lang w:val="fr-CA"/>
        </w:rPr>
        <w:t xml:space="preserve">poursuivre l’instance dans l’intérêt public et </w:t>
      </w:r>
      <w:r w:rsidRPr="000E1368">
        <w:rPr>
          <w:bCs/>
          <w:sz w:val="25"/>
          <w:szCs w:val="25"/>
          <w:lang w:val="fr-CA"/>
        </w:rPr>
        <w:t xml:space="preserve">payer </w:t>
      </w:r>
      <w:r w:rsidR="00A76BBA" w:rsidRPr="000E1368">
        <w:rPr>
          <w:bCs/>
          <w:sz w:val="25"/>
          <w:szCs w:val="25"/>
          <w:lang w:val="fr-CA"/>
        </w:rPr>
        <w:t>ses coûts prohibitifs de</w:t>
      </w:r>
      <w:r w:rsidRPr="000E1368">
        <w:rPr>
          <w:bCs/>
          <w:sz w:val="25"/>
          <w:szCs w:val="25"/>
          <w:lang w:val="fr-CA"/>
        </w:rPr>
        <w:t xml:space="preserve"> frais de photocopies (</w:t>
      </w:r>
      <w:r w:rsidR="006561FC" w:rsidRPr="000E1368">
        <w:rPr>
          <w:bCs/>
          <w:sz w:val="25"/>
          <w:szCs w:val="25"/>
          <w:lang w:val="fr-CA"/>
        </w:rPr>
        <w:t>±</w:t>
      </w:r>
      <w:r w:rsidR="00EE524C" w:rsidRPr="000E1368">
        <w:rPr>
          <w:bCs/>
          <w:sz w:val="25"/>
          <w:szCs w:val="25"/>
          <w:lang w:val="fr-CA"/>
        </w:rPr>
        <w:t>12</w:t>
      </w:r>
      <w:r w:rsidRPr="000E1368">
        <w:rPr>
          <w:bCs/>
          <w:sz w:val="25"/>
          <w:szCs w:val="25"/>
          <w:lang w:val="fr-CA"/>
        </w:rPr>
        <w:t>¢/feuille</w:t>
      </w:r>
      <w:r w:rsidR="00814FC1" w:rsidRPr="000E1368">
        <w:rPr>
          <w:bCs/>
          <w:sz w:val="25"/>
          <w:szCs w:val="25"/>
          <w:lang w:val="fr-CA"/>
        </w:rPr>
        <w:t xml:space="preserve">) </w:t>
      </w:r>
      <w:r w:rsidR="00EE524C" w:rsidRPr="000E1368">
        <w:rPr>
          <w:bCs/>
          <w:sz w:val="25"/>
          <w:szCs w:val="25"/>
          <w:lang w:val="fr-CA"/>
        </w:rPr>
        <w:t xml:space="preserve">et </w:t>
      </w:r>
      <w:r w:rsidR="00A76BBA" w:rsidRPr="000E1368">
        <w:rPr>
          <w:bCs/>
          <w:sz w:val="25"/>
          <w:szCs w:val="25"/>
          <w:lang w:val="fr-CA"/>
        </w:rPr>
        <w:t>de</w:t>
      </w:r>
      <w:r w:rsidR="00EE524C" w:rsidRPr="000E1368">
        <w:rPr>
          <w:bCs/>
          <w:sz w:val="25"/>
          <w:szCs w:val="25"/>
          <w:lang w:val="fr-CA"/>
        </w:rPr>
        <w:t xml:space="preserve"> télécopieur (14¢/page</w:t>
      </w:r>
      <w:r w:rsidR="008606D4" w:rsidRPr="000E1368">
        <w:rPr>
          <w:rStyle w:val="Appelnotedebasdep"/>
          <w:bCs/>
          <w:sz w:val="25"/>
          <w:szCs w:val="25"/>
          <w:lang w:val="fr-CA"/>
        </w:rPr>
        <w:footnoteReference w:id="136"/>
      </w:r>
      <w:r w:rsidR="00EE524C" w:rsidRPr="000E1368">
        <w:rPr>
          <w:bCs/>
          <w:sz w:val="25"/>
          <w:szCs w:val="25"/>
          <w:lang w:val="fr-CA"/>
        </w:rPr>
        <w:t>)</w:t>
      </w:r>
      <w:r w:rsidR="006561FC" w:rsidRPr="000E1368">
        <w:rPr>
          <w:bCs/>
          <w:sz w:val="25"/>
          <w:szCs w:val="25"/>
          <w:lang w:val="fr-CA"/>
        </w:rPr>
        <w:t>.</w:t>
      </w:r>
    </w:p>
    <w:p w:rsidR="00466728" w:rsidRPr="000E1368" w:rsidRDefault="00466728" w:rsidP="00E80098">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0E1368">
        <w:rPr>
          <w:bCs/>
          <w:sz w:val="25"/>
          <w:szCs w:val="25"/>
          <w:lang w:val="fr-CA"/>
        </w:rPr>
        <w:t>Rendre, en vertu de la Règle 53, toute autre ordonnance ou directive subsidiaire ou alternative que la Cour jugera équitable;</w:t>
      </w:r>
    </w:p>
    <w:p w:rsidR="00CC351A" w:rsidRPr="000E1368" w:rsidRDefault="00CC351A" w:rsidP="00E80098">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0E1368">
        <w:rPr>
          <w:bCs/>
          <w:sz w:val="25"/>
          <w:szCs w:val="25"/>
          <w:lang w:val="fr-CA"/>
        </w:rPr>
        <w:t>Signaler</w:t>
      </w:r>
      <w:r w:rsidR="00BB0F36" w:rsidRPr="000E1368">
        <w:rPr>
          <w:bCs/>
          <w:sz w:val="25"/>
          <w:szCs w:val="25"/>
          <w:lang w:val="fr-CA"/>
        </w:rPr>
        <w:t xml:space="preserve"> à l’appelant, avant de rendre jugement, les lacunes que comporte sa preuve ou les règles qui n’ont pas été observées, le cas échéant, et lui permettre d’y remédier selon les modalités qu’elle juge équitables (Règle 60)</w:t>
      </w:r>
      <w:r w:rsidR="00466728" w:rsidRPr="000E1368">
        <w:rPr>
          <w:bCs/>
          <w:sz w:val="25"/>
          <w:szCs w:val="25"/>
          <w:lang w:val="fr-CA"/>
        </w:rPr>
        <w:t>;</w:t>
      </w:r>
    </w:p>
    <w:p w:rsidR="00AA704F" w:rsidRPr="00226837" w:rsidRDefault="00464D53" w:rsidP="00E80098">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226837">
        <w:rPr>
          <w:bCs/>
          <w:sz w:val="25"/>
          <w:szCs w:val="25"/>
          <w:lang w:val="fr-CA"/>
        </w:rPr>
        <w:t xml:space="preserve">Si un des appels est rejeté, si les deux appels sont rejetés ou si les appels </w:t>
      </w:r>
      <w:r w:rsidR="004F17D1" w:rsidRPr="00226837">
        <w:rPr>
          <w:bCs/>
          <w:sz w:val="25"/>
          <w:szCs w:val="25"/>
          <w:lang w:val="fr-CA"/>
        </w:rPr>
        <w:t>ne</w:t>
      </w:r>
      <w:r w:rsidRPr="00226837">
        <w:rPr>
          <w:bCs/>
          <w:sz w:val="25"/>
          <w:szCs w:val="25"/>
          <w:lang w:val="fr-CA"/>
        </w:rPr>
        <w:t xml:space="preserve"> sont accueilli</w:t>
      </w:r>
      <w:r w:rsidR="004F17D1" w:rsidRPr="00226837">
        <w:rPr>
          <w:bCs/>
          <w:sz w:val="25"/>
          <w:szCs w:val="25"/>
          <w:lang w:val="fr-CA"/>
        </w:rPr>
        <w:t>s</w:t>
      </w:r>
      <w:r w:rsidRPr="00226837">
        <w:rPr>
          <w:bCs/>
          <w:sz w:val="25"/>
          <w:szCs w:val="25"/>
          <w:lang w:val="fr-CA"/>
        </w:rPr>
        <w:t xml:space="preserve"> que partiellement, </w:t>
      </w:r>
      <w:r w:rsidR="00AA704F" w:rsidRPr="00226837">
        <w:rPr>
          <w:bCs/>
          <w:sz w:val="25"/>
          <w:szCs w:val="25"/>
          <w:lang w:val="fr-CA"/>
        </w:rPr>
        <w:t xml:space="preserve">autoriser l’appelant, en vertu de l’article 357 </w:t>
      </w:r>
      <w:proofErr w:type="spellStart"/>
      <w:r w:rsidR="00B163BA" w:rsidRPr="00226837">
        <w:rPr>
          <w:bCs/>
          <w:i/>
          <w:sz w:val="25"/>
          <w:szCs w:val="25"/>
          <w:lang w:val="fr-CA"/>
        </w:rPr>
        <w:t>R.c.f</w:t>
      </w:r>
      <w:proofErr w:type="spellEnd"/>
      <w:r w:rsidR="00B163BA" w:rsidRPr="00226837">
        <w:rPr>
          <w:bCs/>
          <w:i/>
          <w:sz w:val="25"/>
          <w:szCs w:val="25"/>
          <w:lang w:val="fr-CA"/>
        </w:rPr>
        <w:t>.</w:t>
      </w:r>
      <w:r w:rsidR="00AA704F" w:rsidRPr="00226837">
        <w:rPr>
          <w:bCs/>
          <w:sz w:val="25"/>
          <w:szCs w:val="25"/>
          <w:lang w:val="fr-CA"/>
        </w:rPr>
        <w:t xml:space="preserve"> et l’article 37.1 </w:t>
      </w:r>
      <w:r w:rsidR="00AA704F" w:rsidRPr="00226837">
        <w:rPr>
          <w:bCs/>
          <w:i/>
          <w:sz w:val="25"/>
          <w:szCs w:val="25"/>
          <w:lang w:val="fr-CA"/>
        </w:rPr>
        <w:t>Loi sur la Cour suprême</w:t>
      </w:r>
      <w:r w:rsidR="00AA704F" w:rsidRPr="00226837">
        <w:rPr>
          <w:bCs/>
          <w:sz w:val="25"/>
          <w:szCs w:val="25"/>
          <w:lang w:val="fr-CA"/>
        </w:rPr>
        <w:t>, à interjeter appel devant la Cour suprême du Canada;</w:t>
      </w:r>
    </w:p>
    <w:p w:rsidR="00464D53" w:rsidRPr="000E1368" w:rsidRDefault="00464D53" w:rsidP="00E80098">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0E1368">
        <w:rPr>
          <w:bCs/>
          <w:sz w:val="25"/>
          <w:szCs w:val="25"/>
          <w:lang w:val="fr-CA"/>
        </w:rPr>
        <w:t xml:space="preserve">Si un des appels est rejeté, si les deux appels sont rejetés ou si les appels </w:t>
      </w:r>
      <w:r w:rsidR="004F17D1" w:rsidRPr="000E1368">
        <w:rPr>
          <w:bCs/>
          <w:sz w:val="25"/>
          <w:szCs w:val="25"/>
          <w:lang w:val="fr-CA"/>
        </w:rPr>
        <w:t>ne</w:t>
      </w:r>
      <w:r w:rsidRPr="000E1368">
        <w:rPr>
          <w:bCs/>
          <w:sz w:val="25"/>
          <w:szCs w:val="25"/>
          <w:lang w:val="fr-CA"/>
        </w:rPr>
        <w:t xml:space="preserve"> sont accueilli</w:t>
      </w:r>
      <w:r w:rsidR="004F17D1" w:rsidRPr="000E1368">
        <w:rPr>
          <w:bCs/>
          <w:sz w:val="25"/>
          <w:szCs w:val="25"/>
          <w:lang w:val="fr-CA"/>
        </w:rPr>
        <w:t>s</w:t>
      </w:r>
      <w:r w:rsidRPr="000E1368">
        <w:rPr>
          <w:bCs/>
          <w:sz w:val="25"/>
          <w:szCs w:val="25"/>
          <w:lang w:val="fr-CA"/>
        </w:rPr>
        <w:t xml:space="preserve"> que partiellement, ordonner, pour la durée du délai de dépôt d’une demande d’autorisation d’en appeler auprès de la </w:t>
      </w:r>
      <w:r w:rsidR="00D33350" w:rsidRPr="000E1368">
        <w:rPr>
          <w:bCs/>
          <w:sz w:val="25"/>
          <w:szCs w:val="25"/>
          <w:lang w:val="fr-CA"/>
        </w:rPr>
        <w:t>CSC</w:t>
      </w:r>
      <w:r w:rsidRPr="000E1368">
        <w:rPr>
          <w:bCs/>
          <w:sz w:val="25"/>
          <w:szCs w:val="25"/>
          <w:lang w:val="fr-CA"/>
        </w:rPr>
        <w:t xml:space="preserve">, la confidentialité de tous les renseignements et documents de l’instance, incluant l’identité de l’appelant, en plus d’ordonner au </w:t>
      </w:r>
      <w:r w:rsidR="00A76BBA" w:rsidRPr="000E1368">
        <w:rPr>
          <w:bCs/>
          <w:sz w:val="25"/>
          <w:szCs w:val="25"/>
          <w:lang w:val="fr-CA"/>
        </w:rPr>
        <w:t>PGC</w:t>
      </w:r>
      <w:r w:rsidRPr="000E1368">
        <w:rPr>
          <w:bCs/>
          <w:sz w:val="25"/>
          <w:szCs w:val="25"/>
          <w:lang w:val="fr-CA"/>
        </w:rPr>
        <w:t xml:space="preserve"> de ne communiquer aucun renseignement ou document confidentiel au ministère EDsC.</w:t>
      </w:r>
      <w:r w:rsidR="004F17D1" w:rsidRPr="000E1368">
        <w:rPr>
          <w:bCs/>
          <w:sz w:val="25"/>
          <w:szCs w:val="25"/>
          <w:lang w:val="fr-CA"/>
        </w:rPr>
        <w:t xml:space="preserve">  </w:t>
      </w:r>
      <w:r w:rsidR="00417EE5" w:rsidRPr="000E1368">
        <w:rPr>
          <w:bCs/>
          <w:sz w:val="25"/>
          <w:szCs w:val="25"/>
          <w:lang w:val="fr-CA"/>
        </w:rPr>
        <w:t>Cette</w:t>
      </w:r>
      <w:r w:rsidR="004F17D1" w:rsidRPr="000E1368">
        <w:rPr>
          <w:bCs/>
          <w:sz w:val="25"/>
          <w:szCs w:val="25"/>
          <w:lang w:val="fr-CA"/>
        </w:rPr>
        <w:t xml:space="preserve"> confidentialité</w:t>
      </w:r>
      <w:r w:rsidR="00417EE5" w:rsidRPr="000E1368">
        <w:rPr>
          <w:bCs/>
          <w:sz w:val="25"/>
          <w:szCs w:val="25"/>
          <w:lang w:val="fr-CA"/>
        </w:rPr>
        <w:t xml:space="preserve"> sera maintenue tant qu’il n’y aura pas </w:t>
      </w:r>
      <w:proofErr w:type="spellStart"/>
      <w:r w:rsidR="00417EE5" w:rsidRPr="000E1368">
        <w:rPr>
          <w:bCs/>
          <w:i/>
          <w:sz w:val="25"/>
          <w:szCs w:val="25"/>
          <w:lang w:val="fr-CA"/>
        </w:rPr>
        <w:t>res</w:t>
      </w:r>
      <w:proofErr w:type="spellEnd"/>
      <w:r w:rsidR="00417EE5" w:rsidRPr="000E1368">
        <w:rPr>
          <w:bCs/>
          <w:i/>
          <w:sz w:val="25"/>
          <w:szCs w:val="25"/>
          <w:lang w:val="fr-CA"/>
        </w:rPr>
        <w:t xml:space="preserve"> </w:t>
      </w:r>
      <w:proofErr w:type="spellStart"/>
      <w:r w:rsidR="00417EE5" w:rsidRPr="000E1368">
        <w:rPr>
          <w:bCs/>
          <w:i/>
          <w:sz w:val="25"/>
          <w:szCs w:val="25"/>
          <w:lang w:val="fr-CA"/>
        </w:rPr>
        <w:t>judicata</w:t>
      </w:r>
      <w:proofErr w:type="spellEnd"/>
      <w:r w:rsidR="00417EE5" w:rsidRPr="000E1368">
        <w:rPr>
          <w:bCs/>
          <w:sz w:val="25"/>
          <w:szCs w:val="25"/>
          <w:lang w:val="fr-CA"/>
        </w:rPr>
        <w:t xml:space="preserve"> sur la question.</w:t>
      </w:r>
    </w:p>
    <w:p w:rsidR="00BA3625" w:rsidRPr="000E1368" w:rsidRDefault="00B22A55" w:rsidP="00E80098">
      <w:pPr>
        <w:pStyle w:val="Paragraphedeliste"/>
        <w:widowControl w:val="0"/>
        <w:numPr>
          <w:ilvl w:val="0"/>
          <w:numId w:val="11"/>
        </w:numPr>
        <w:autoSpaceDE w:val="0"/>
        <w:autoSpaceDN w:val="0"/>
        <w:adjustRightInd w:val="0"/>
        <w:spacing w:after="160" w:line="288" w:lineRule="auto"/>
        <w:ind w:left="0" w:hanging="454"/>
        <w:contextualSpacing w:val="0"/>
        <w:rPr>
          <w:bCs/>
          <w:sz w:val="25"/>
          <w:szCs w:val="25"/>
          <w:lang w:val="fr-CA"/>
        </w:rPr>
      </w:pPr>
      <w:r w:rsidRPr="000E1368">
        <w:rPr>
          <w:bCs/>
          <w:sz w:val="25"/>
          <w:szCs w:val="25"/>
          <w:lang w:val="fr-CA"/>
        </w:rPr>
        <w:t>Le tout, avec dépens à la discrétion de la Cour</w:t>
      </w:r>
      <w:r w:rsidR="00683340" w:rsidRPr="000E1368">
        <w:rPr>
          <w:bCs/>
          <w:sz w:val="25"/>
          <w:szCs w:val="25"/>
          <w:lang w:val="fr-CA"/>
        </w:rPr>
        <w:t xml:space="preserve"> tant concernant l’instance d’appel que les procédures de première instance ayant mené à l’appel</w:t>
      </w:r>
      <w:r w:rsidRPr="000E1368">
        <w:rPr>
          <w:bCs/>
          <w:sz w:val="25"/>
          <w:szCs w:val="25"/>
          <w:lang w:val="fr-CA"/>
        </w:rPr>
        <w:t>.</w:t>
      </w:r>
      <w:r w:rsidR="00BA3625" w:rsidRPr="000E1368">
        <w:rPr>
          <w:b/>
          <w:sz w:val="25"/>
          <w:szCs w:val="25"/>
          <w:lang w:val="fr-CA"/>
        </w:rPr>
        <w:br w:type="page"/>
      </w:r>
    </w:p>
    <w:p w:rsidR="00C64655" w:rsidRPr="000E1368" w:rsidRDefault="00C64655" w:rsidP="00C64655">
      <w:pPr>
        <w:widowControl w:val="0"/>
        <w:autoSpaceDE w:val="0"/>
        <w:autoSpaceDN w:val="0"/>
        <w:adjustRightInd w:val="0"/>
        <w:jc w:val="center"/>
        <w:rPr>
          <w:b/>
          <w:bCs/>
          <w:sz w:val="36"/>
          <w:szCs w:val="36"/>
          <w:lang w:val="fr-CA"/>
        </w:rPr>
      </w:pPr>
      <w:r w:rsidRPr="000E1368">
        <w:rPr>
          <w:b/>
          <w:sz w:val="36"/>
          <w:szCs w:val="36"/>
          <w:lang w:val="fr-CA"/>
        </w:rPr>
        <w:lastRenderedPageBreak/>
        <w:t xml:space="preserve">Partie V : </w:t>
      </w:r>
      <w:r w:rsidRPr="000E1368">
        <w:rPr>
          <w:b/>
          <w:bCs/>
          <w:sz w:val="36"/>
          <w:szCs w:val="36"/>
          <w:lang w:val="fr-CA"/>
        </w:rPr>
        <w:t xml:space="preserve">Liste </w:t>
      </w:r>
      <w:r w:rsidR="004611B8" w:rsidRPr="000E1368">
        <w:rPr>
          <w:b/>
          <w:bCs/>
          <w:sz w:val="36"/>
          <w:szCs w:val="36"/>
          <w:lang w:val="fr-CA"/>
        </w:rPr>
        <w:t>des autorités</w:t>
      </w:r>
      <w:r w:rsidRPr="000E1368">
        <w:rPr>
          <w:b/>
          <w:bCs/>
          <w:sz w:val="36"/>
          <w:szCs w:val="36"/>
          <w:lang w:val="fr-CA"/>
        </w:rPr>
        <w:t xml:space="preserve"> qui seront invoquées</w:t>
      </w:r>
    </w:p>
    <w:p w:rsidR="00417415" w:rsidRPr="006E44C1" w:rsidRDefault="00417415" w:rsidP="00C64655">
      <w:pPr>
        <w:widowControl w:val="0"/>
        <w:autoSpaceDE w:val="0"/>
        <w:autoSpaceDN w:val="0"/>
        <w:adjustRightInd w:val="0"/>
        <w:jc w:val="center"/>
        <w:rPr>
          <w:bCs/>
          <w:lang w:val="fr-CA"/>
        </w:rPr>
      </w:pPr>
    </w:p>
    <w:p w:rsidR="00B91283" w:rsidRPr="000E1368" w:rsidRDefault="0094021C" w:rsidP="00B91283">
      <w:pPr>
        <w:widowControl w:val="0"/>
        <w:autoSpaceDE w:val="0"/>
        <w:autoSpaceDN w:val="0"/>
        <w:adjustRightInd w:val="0"/>
        <w:rPr>
          <w:b/>
          <w:bCs/>
          <w:sz w:val="26"/>
          <w:szCs w:val="26"/>
          <w:lang w:val="fr-CA"/>
        </w:rPr>
      </w:pPr>
      <w:r w:rsidRPr="000E1368">
        <w:rPr>
          <w:b/>
          <w:bCs/>
          <w:sz w:val="26"/>
          <w:szCs w:val="26"/>
          <w:lang w:val="fr-CA"/>
        </w:rPr>
        <w:t>Législation et réglementation</w:t>
      </w:r>
    </w:p>
    <w:p w:rsidR="008A3772" w:rsidRPr="000E1368" w:rsidRDefault="008A3772" w:rsidP="000E1368">
      <w:pPr>
        <w:widowControl w:val="0"/>
        <w:autoSpaceDE w:val="0"/>
        <w:autoSpaceDN w:val="0"/>
        <w:adjustRightInd w:val="0"/>
        <w:spacing w:after="120"/>
        <w:rPr>
          <w:bCs/>
          <w:sz w:val="25"/>
          <w:szCs w:val="25"/>
          <w:lang w:val="fr-CA"/>
        </w:rPr>
      </w:pPr>
      <w:r w:rsidRPr="000E1368">
        <w:rPr>
          <w:bCs/>
          <w:i/>
          <w:sz w:val="25"/>
          <w:szCs w:val="25"/>
          <w:lang w:val="fr-CA"/>
        </w:rPr>
        <w:t>Loi constitutionnelle de 1867</w:t>
      </w:r>
      <w:r w:rsidRPr="000E1368">
        <w:rPr>
          <w:bCs/>
          <w:sz w:val="25"/>
          <w:szCs w:val="25"/>
          <w:lang w:val="fr-CA"/>
        </w:rPr>
        <w:t>, 30 &amp; 31 Victoria, c. 3 (R.</w:t>
      </w:r>
      <w:r w:rsidR="00832B02" w:rsidRPr="000E1368">
        <w:rPr>
          <w:bCs/>
          <w:sz w:val="25"/>
          <w:szCs w:val="25"/>
          <w:lang w:val="fr-CA"/>
        </w:rPr>
        <w:t>-</w:t>
      </w:r>
      <w:r w:rsidRPr="000E1368">
        <w:rPr>
          <w:bCs/>
          <w:sz w:val="25"/>
          <w:szCs w:val="25"/>
          <w:lang w:val="fr-CA"/>
        </w:rPr>
        <w:t>U.)</w:t>
      </w:r>
    </w:p>
    <w:p w:rsidR="00E00246" w:rsidRPr="000E1368" w:rsidRDefault="00E00246" w:rsidP="000E1368">
      <w:pPr>
        <w:widowControl w:val="0"/>
        <w:autoSpaceDE w:val="0"/>
        <w:autoSpaceDN w:val="0"/>
        <w:adjustRightInd w:val="0"/>
        <w:spacing w:after="120"/>
        <w:rPr>
          <w:bCs/>
          <w:sz w:val="25"/>
          <w:szCs w:val="25"/>
          <w:lang w:val="fr-CA"/>
        </w:rPr>
      </w:pPr>
      <w:r w:rsidRPr="000E1368">
        <w:rPr>
          <w:bCs/>
          <w:i/>
          <w:sz w:val="25"/>
          <w:szCs w:val="25"/>
          <w:lang w:val="fr-CA"/>
        </w:rPr>
        <w:t>Loi constitutionnelle de 1982</w:t>
      </w:r>
      <w:r w:rsidRPr="000E1368">
        <w:rPr>
          <w:bCs/>
          <w:sz w:val="25"/>
          <w:szCs w:val="25"/>
          <w:lang w:val="fr-CA"/>
        </w:rPr>
        <w:t xml:space="preserve">, annexe B de la </w:t>
      </w:r>
      <w:r w:rsidRPr="000E1368">
        <w:rPr>
          <w:bCs/>
          <w:i/>
          <w:sz w:val="25"/>
          <w:szCs w:val="25"/>
          <w:lang w:val="fr-CA"/>
        </w:rPr>
        <w:t>Loi de 1982 sur le Canada</w:t>
      </w:r>
      <w:r w:rsidRPr="000E1368">
        <w:rPr>
          <w:bCs/>
          <w:sz w:val="25"/>
          <w:szCs w:val="25"/>
          <w:lang w:val="fr-CA"/>
        </w:rPr>
        <w:t>, 1982, c. 11 (R.-U.)</w:t>
      </w:r>
    </w:p>
    <w:p w:rsidR="00B91283" w:rsidRPr="000E1368" w:rsidRDefault="00B91283" w:rsidP="000E1368">
      <w:pPr>
        <w:widowControl w:val="0"/>
        <w:autoSpaceDE w:val="0"/>
        <w:autoSpaceDN w:val="0"/>
        <w:adjustRightInd w:val="0"/>
        <w:spacing w:after="120"/>
        <w:rPr>
          <w:bCs/>
          <w:sz w:val="25"/>
          <w:szCs w:val="25"/>
          <w:lang w:val="fr-CA"/>
        </w:rPr>
      </w:pPr>
      <w:r w:rsidRPr="000E1368">
        <w:rPr>
          <w:bCs/>
          <w:i/>
          <w:sz w:val="25"/>
          <w:szCs w:val="25"/>
          <w:lang w:val="fr-CA"/>
        </w:rPr>
        <w:t>Loi sur la protection des fonctionnaires divul</w:t>
      </w:r>
      <w:r w:rsidR="008A3772" w:rsidRPr="000E1368">
        <w:rPr>
          <w:bCs/>
          <w:i/>
          <w:sz w:val="25"/>
          <w:szCs w:val="25"/>
          <w:lang w:val="fr-CA"/>
        </w:rPr>
        <w:t>gateurs d’actes répréhensibles</w:t>
      </w:r>
      <w:r w:rsidR="008A3772" w:rsidRPr="000E1368">
        <w:rPr>
          <w:bCs/>
          <w:sz w:val="25"/>
          <w:szCs w:val="25"/>
          <w:lang w:val="fr-CA"/>
        </w:rPr>
        <w:t>, L.C. 2005, c. 46</w:t>
      </w:r>
    </w:p>
    <w:p w:rsidR="00A20373" w:rsidRPr="000E1368" w:rsidRDefault="00A20373" w:rsidP="000E1368">
      <w:pPr>
        <w:widowControl w:val="0"/>
        <w:autoSpaceDE w:val="0"/>
        <w:autoSpaceDN w:val="0"/>
        <w:adjustRightInd w:val="0"/>
        <w:spacing w:after="120"/>
        <w:rPr>
          <w:bCs/>
          <w:sz w:val="25"/>
          <w:szCs w:val="25"/>
          <w:lang w:val="fr-CA"/>
        </w:rPr>
      </w:pPr>
      <w:r w:rsidRPr="000E1368">
        <w:rPr>
          <w:bCs/>
          <w:i/>
          <w:sz w:val="25"/>
          <w:szCs w:val="25"/>
          <w:lang w:val="fr-CA"/>
        </w:rPr>
        <w:t>Loi sur les cours fédérales</w:t>
      </w:r>
      <w:r w:rsidRPr="000E1368">
        <w:rPr>
          <w:bCs/>
          <w:sz w:val="25"/>
          <w:szCs w:val="25"/>
          <w:lang w:val="fr-CA"/>
        </w:rPr>
        <w:t>, L.R.C. (1985), ch. F-7</w:t>
      </w:r>
    </w:p>
    <w:p w:rsidR="00B91283" w:rsidRPr="000E1368" w:rsidRDefault="00B91283" w:rsidP="000E1368">
      <w:pPr>
        <w:widowControl w:val="0"/>
        <w:autoSpaceDE w:val="0"/>
        <w:autoSpaceDN w:val="0"/>
        <w:adjustRightInd w:val="0"/>
        <w:spacing w:after="120"/>
        <w:rPr>
          <w:bCs/>
          <w:sz w:val="25"/>
          <w:szCs w:val="25"/>
          <w:lang w:val="fr-CA"/>
        </w:rPr>
      </w:pPr>
      <w:r w:rsidRPr="000E1368">
        <w:rPr>
          <w:bCs/>
          <w:i/>
          <w:sz w:val="25"/>
          <w:szCs w:val="25"/>
          <w:lang w:val="fr-CA"/>
        </w:rPr>
        <w:t>Loi sur la protection</w:t>
      </w:r>
      <w:r w:rsidR="008A3772" w:rsidRPr="000E1368">
        <w:rPr>
          <w:bCs/>
          <w:i/>
          <w:sz w:val="25"/>
          <w:szCs w:val="25"/>
          <w:lang w:val="fr-CA"/>
        </w:rPr>
        <w:t xml:space="preserve"> des renseignements personnels</w:t>
      </w:r>
      <w:r w:rsidR="008A3772" w:rsidRPr="000E1368">
        <w:rPr>
          <w:bCs/>
          <w:sz w:val="25"/>
          <w:szCs w:val="25"/>
          <w:lang w:val="fr-CA"/>
        </w:rPr>
        <w:t>, L.R.C. (1985), c. P-21</w:t>
      </w:r>
    </w:p>
    <w:p w:rsidR="00B91283" w:rsidRPr="000E1368" w:rsidRDefault="00B91283" w:rsidP="000E1368">
      <w:pPr>
        <w:widowControl w:val="0"/>
        <w:autoSpaceDE w:val="0"/>
        <w:autoSpaceDN w:val="0"/>
        <w:adjustRightInd w:val="0"/>
        <w:spacing w:after="120"/>
        <w:rPr>
          <w:bCs/>
          <w:sz w:val="25"/>
          <w:szCs w:val="25"/>
          <w:lang w:val="fr-CA"/>
        </w:rPr>
      </w:pPr>
      <w:r w:rsidRPr="000E1368">
        <w:rPr>
          <w:bCs/>
          <w:i/>
          <w:sz w:val="25"/>
          <w:szCs w:val="25"/>
          <w:lang w:val="fr-CA"/>
        </w:rPr>
        <w:t xml:space="preserve">Loi </w:t>
      </w:r>
      <w:r w:rsidR="008A3772" w:rsidRPr="000E1368">
        <w:rPr>
          <w:bCs/>
          <w:i/>
          <w:sz w:val="25"/>
          <w:szCs w:val="25"/>
          <w:lang w:val="fr-CA"/>
        </w:rPr>
        <w:t>sur le ministère de la Justice</w:t>
      </w:r>
      <w:r w:rsidR="008A3772" w:rsidRPr="000E1368">
        <w:rPr>
          <w:bCs/>
          <w:sz w:val="25"/>
          <w:szCs w:val="25"/>
          <w:lang w:val="fr-CA"/>
        </w:rPr>
        <w:t xml:space="preserve">, </w:t>
      </w:r>
      <w:r w:rsidRPr="000E1368">
        <w:rPr>
          <w:bCs/>
          <w:sz w:val="25"/>
          <w:szCs w:val="25"/>
          <w:lang w:val="fr-CA"/>
        </w:rPr>
        <w:t>L.R.C. (1985)</w:t>
      </w:r>
      <w:r w:rsidR="008A3772" w:rsidRPr="000E1368">
        <w:rPr>
          <w:bCs/>
          <w:sz w:val="25"/>
          <w:szCs w:val="25"/>
          <w:lang w:val="fr-CA"/>
        </w:rPr>
        <w:t>, c. J-2</w:t>
      </w:r>
    </w:p>
    <w:p w:rsidR="0070184B" w:rsidRPr="000E1368" w:rsidRDefault="00B80E59" w:rsidP="000E1368">
      <w:pPr>
        <w:widowControl w:val="0"/>
        <w:autoSpaceDE w:val="0"/>
        <w:autoSpaceDN w:val="0"/>
        <w:adjustRightInd w:val="0"/>
        <w:spacing w:after="120"/>
        <w:rPr>
          <w:bCs/>
          <w:sz w:val="25"/>
          <w:szCs w:val="25"/>
          <w:lang w:val="fr-CA"/>
        </w:rPr>
      </w:pPr>
      <w:r w:rsidRPr="000E1368">
        <w:rPr>
          <w:bCs/>
          <w:i/>
          <w:sz w:val="25"/>
          <w:szCs w:val="25"/>
          <w:lang w:val="fr-CA"/>
        </w:rPr>
        <w:t xml:space="preserve">Code civil du Québec, </w:t>
      </w:r>
      <w:r w:rsidRPr="000E1368">
        <w:rPr>
          <w:bCs/>
          <w:sz w:val="25"/>
          <w:szCs w:val="25"/>
          <w:lang w:val="fr-CA"/>
        </w:rPr>
        <w:t>L.Q. 1991, c. 64</w:t>
      </w:r>
    </w:p>
    <w:p w:rsidR="00300370" w:rsidRPr="000E1368" w:rsidRDefault="00300370" w:rsidP="000E1368">
      <w:pPr>
        <w:widowControl w:val="0"/>
        <w:autoSpaceDE w:val="0"/>
        <w:autoSpaceDN w:val="0"/>
        <w:adjustRightInd w:val="0"/>
        <w:spacing w:after="120"/>
        <w:rPr>
          <w:bCs/>
          <w:sz w:val="25"/>
          <w:szCs w:val="25"/>
          <w:lang w:val="fr-CA"/>
        </w:rPr>
      </w:pPr>
      <w:r w:rsidRPr="000E1368">
        <w:rPr>
          <w:bCs/>
          <w:i/>
          <w:sz w:val="25"/>
          <w:szCs w:val="25"/>
          <w:lang w:val="fr-CA"/>
        </w:rPr>
        <w:t>Loi sur l’em</w:t>
      </w:r>
      <w:r w:rsidR="008A3772" w:rsidRPr="000E1368">
        <w:rPr>
          <w:bCs/>
          <w:i/>
          <w:sz w:val="25"/>
          <w:szCs w:val="25"/>
          <w:lang w:val="fr-CA"/>
        </w:rPr>
        <w:t>ploi dans la fonction publique</w:t>
      </w:r>
      <w:r w:rsidR="008A3772" w:rsidRPr="000E1368">
        <w:rPr>
          <w:bCs/>
          <w:sz w:val="25"/>
          <w:szCs w:val="25"/>
          <w:lang w:val="fr-CA"/>
        </w:rPr>
        <w:t xml:space="preserve">, </w:t>
      </w:r>
      <w:r w:rsidRPr="000E1368">
        <w:rPr>
          <w:bCs/>
          <w:sz w:val="25"/>
          <w:szCs w:val="25"/>
          <w:lang w:val="fr-CA"/>
        </w:rPr>
        <w:t>L.</w:t>
      </w:r>
      <w:r w:rsidR="008A3772" w:rsidRPr="000E1368">
        <w:rPr>
          <w:bCs/>
          <w:sz w:val="25"/>
          <w:szCs w:val="25"/>
          <w:lang w:val="fr-CA"/>
        </w:rPr>
        <w:t>C. 2003, c. 22, art. 12 et 13</w:t>
      </w:r>
    </w:p>
    <w:p w:rsidR="008A3772" w:rsidRPr="000E1368" w:rsidRDefault="008A3772" w:rsidP="000E1368">
      <w:pPr>
        <w:widowControl w:val="0"/>
        <w:autoSpaceDE w:val="0"/>
        <w:autoSpaceDN w:val="0"/>
        <w:adjustRightInd w:val="0"/>
        <w:spacing w:after="120"/>
        <w:rPr>
          <w:bCs/>
          <w:sz w:val="25"/>
          <w:szCs w:val="25"/>
          <w:lang w:val="fr-CA"/>
        </w:rPr>
      </w:pPr>
      <w:r w:rsidRPr="000E1368">
        <w:rPr>
          <w:bCs/>
          <w:i/>
          <w:sz w:val="25"/>
          <w:szCs w:val="25"/>
          <w:lang w:val="fr-CA"/>
        </w:rPr>
        <w:t>Loi d’interprétation</w:t>
      </w:r>
      <w:r w:rsidRPr="000E1368">
        <w:rPr>
          <w:bCs/>
          <w:sz w:val="25"/>
          <w:szCs w:val="25"/>
          <w:lang w:val="fr-CA"/>
        </w:rPr>
        <w:t>, L.R.C. (1985), c. I-21</w:t>
      </w:r>
    </w:p>
    <w:p w:rsidR="005A0F61" w:rsidRPr="005A0F61" w:rsidRDefault="005A0F61" w:rsidP="000E1368">
      <w:pPr>
        <w:widowControl w:val="0"/>
        <w:autoSpaceDE w:val="0"/>
        <w:autoSpaceDN w:val="0"/>
        <w:adjustRightInd w:val="0"/>
        <w:spacing w:after="120"/>
        <w:rPr>
          <w:bCs/>
          <w:sz w:val="25"/>
          <w:szCs w:val="25"/>
          <w:lang w:val="fr-CA"/>
        </w:rPr>
      </w:pPr>
      <w:r>
        <w:rPr>
          <w:bCs/>
          <w:i/>
          <w:sz w:val="25"/>
          <w:szCs w:val="25"/>
          <w:lang w:val="fr-CA"/>
        </w:rPr>
        <w:t>Déclaration canadienne des droits</w:t>
      </w:r>
      <w:r>
        <w:rPr>
          <w:bCs/>
          <w:sz w:val="25"/>
          <w:szCs w:val="25"/>
          <w:lang w:val="fr-CA"/>
        </w:rPr>
        <w:t xml:space="preserve">, </w:t>
      </w:r>
      <w:r w:rsidR="00102B68">
        <w:rPr>
          <w:bCs/>
          <w:sz w:val="25"/>
          <w:szCs w:val="25"/>
          <w:lang w:val="fr-CA"/>
        </w:rPr>
        <w:t>S.C. 1960, c</w:t>
      </w:r>
      <w:r w:rsidRPr="005A0F61">
        <w:rPr>
          <w:bCs/>
          <w:sz w:val="25"/>
          <w:szCs w:val="25"/>
          <w:lang w:val="fr-CA"/>
        </w:rPr>
        <w:t>. 44</w:t>
      </w:r>
    </w:p>
    <w:p w:rsidR="00A20373" w:rsidRPr="000E1368" w:rsidRDefault="00A20373" w:rsidP="000E1368">
      <w:pPr>
        <w:widowControl w:val="0"/>
        <w:autoSpaceDE w:val="0"/>
        <w:autoSpaceDN w:val="0"/>
        <w:adjustRightInd w:val="0"/>
        <w:spacing w:after="120"/>
        <w:rPr>
          <w:bCs/>
          <w:i/>
          <w:sz w:val="25"/>
          <w:szCs w:val="25"/>
          <w:lang w:val="fr-CA"/>
        </w:rPr>
      </w:pPr>
      <w:r w:rsidRPr="000E1368">
        <w:rPr>
          <w:bCs/>
          <w:i/>
          <w:sz w:val="25"/>
          <w:szCs w:val="25"/>
          <w:lang w:val="fr-CA"/>
        </w:rPr>
        <w:t>Règles des cours fédérales</w:t>
      </w:r>
      <w:r w:rsidRPr="000E1368">
        <w:rPr>
          <w:bCs/>
          <w:sz w:val="25"/>
          <w:szCs w:val="25"/>
          <w:lang w:val="fr-CA"/>
        </w:rPr>
        <w:t xml:space="preserve">, </w:t>
      </w:r>
      <w:r w:rsidR="0094021C" w:rsidRPr="000E1368">
        <w:rPr>
          <w:bCs/>
          <w:sz w:val="25"/>
          <w:szCs w:val="25"/>
          <w:lang w:val="fr-CA"/>
        </w:rPr>
        <w:t>DORS/1998-106 (Gaz. Can. II)</w:t>
      </w:r>
    </w:p>
    <w:p w:rsidR="008A3772" w:rsidRPr="000E1368" w:rsidRDefault="008A3772" w:rsidP="000E1368">
      <w:pPr>
        <w:widowControl w:val="0"/>
        <w:autoSpaceDE w:val="0"/>
        <w:autoSpaceDN w:val="0"/>
        <w:adjustRightInd w:val="0"/>
        <w:spacing w:after="120"/>
        <w:rPr>
          <w:bCs/>
          <w:sz w:val="25"/>
          <w:szCs w:val="25"/>
          <w:lang w:val="fr-CA"/>
        </w:rPr>
      </w:pPr>
      <w:r w:rsidRPr="000E1368">
        <w:rPr>
          <w:bCs/>
          <w:i/>
          <w:sz w:val="25"/>
          <w:szCs w:val="25"/>
          <w:lang w:val="fr-CA"/>
        </w:rPr>
        <w:t>Code de déontologie des avocats</w:t>
      </w:r>
      <w:r w:rsidRPr="000E1368">
        <w:rPr>
          <w:bCs/>
          <w:sz w:val="25"/>
          <w:szCs w:val="25"/>
          <w:lang w:val="fr-CA"/>
        </w:rPr>
        <w:t>, R</w:t>
      </w:r>
      <w:r w:rsidR="004B3717" w:rsidRPr="000E1368">
        <w:rPr>
          <w:bCs/>
          <w:sz w:val="25"/>
          <w:szCs w:val="25"/>
          <w:lang w:val="fr-CA"/>
        </w:rPr>
        <w:t>.</w:t>
      </w:r>
      <w:r w:rsidRPr="000E1368">
        <w:rPr>
          <w:bCs/>
          <w:sz w:val="25"/>
          <w:szCs w:val="25"/>
          <w:lang w:val="fr-CA"/>
        </w:rPr>
        <w:t>R</w:t>
      </w:r>
      <w:r w:rsidR="004B3717" w:rsidRPr="000E1368">
        <w:rPr>
          <w:bCs/>
          <w:sz w:val="25"/>
          <w:szCs w:val="25"/>
          <w:lang w:val="fr-CA"/>
        </w:rPr>
        <w:t>.</w:t>
      </w:r>
      <w:r w:rsidRPr="000E1368">
        <w:rPr>
          <w:bCs/>
          <w:sz w:val="25"/>
          <w:szCs w:val="25"/>
          <w:lang w:val="fr-CA"/>
        </w:rPr>
        <w:t>Q</w:t>
      </w:r>
      <w:r w:rsidR="004B3717" w:rsidRPr="000E1368">
        <w:rPr>
          <w:bCs/>
          <w:sz w:val="25"/>
          <w:szCs w:val="25"/>
          <w:lang w:val="fr-CA"/>
        </w:rPr>
        <w:t>.</w:t>
      </w:r>
      <w:r w:rsidRPr="000E1368">
        <w:rPr>
          <w:bCs/>
          <w:sz w:val="25"/>
          <w:szCs w:val="25"/>
          <w:lang w:val="fr-CA"/>
        </w:rPr>
        <w:t xml:space="preserve">, </w:t>
      </w:r>
      <w:r w:rsidR="004B3717" w:rsidRPr="000E1368">
        <w:rPr>
          <w:bCs/>
          <w:sz w:val="25"/>
          <w:szCs w:val="25"/>
          <w:lang w:val="fr-CA"/>
        </w:rPr>
        <w:t xml:space="preserve">1981, </w:t>
      </w:r>
      <w:r w:rsidRPr="000E1368">
        <w:rPr>
          <w:bCs/>
          <w:sz w:val="25"/>
          <w:szCs w:val="25"/>
          <w:lang w:val="fr-CA"/>
        </w:rPr>
        <w:t>c. B-1, r</w:t>
      </w:r>
      <w:r w:rsidR="004B3717" w:rsidRPr="000E1368">
        <w:rPr>
          <w:bCs/>
          <w:sz w:val="25"/>
          <w:szCs w:val="25"/>
          <w:lang w:val="fr-CA"/>
        </w:rPr>
        <w:t>.</w:t>
      </w:r>
      <w:r w:rsidRPr="000E1368">
        <w:rPr>
          <w:bCs/>
          <w:sz w:val="25"/>
          <w:szCs w:val="25"/>
          <w:lang w:val="fr-CA"/>
        </w:rPr>
        <w:t xml:space="preserve"> 3</w:t>
      </w:r>
    </w:p>
    <w:p w:rsidR="00300370" w:rsidRPr="000E1368" w:rsidRDefault="00300370" w:rsidP="000E1368">
      <w:pPr>
        <w:widowControl w:val="0"/>
        <w:autoSpaceDE w:val="0"/>
        <w:autoSpaceDN w:val="0"/>
        <w:adjustRightInd w:val="0"/>
        <w:spacing w:after="120"/>
        <w:rPr>
          <w:bCs/>
          <w:sz w:val="25"/>
          <w:szCs w:val="25"/>
          <w:lang w:val="fr-CA"/>
        </w:rPr>
      </w:pPr>
      <w:r w:rsidRPr="000E1368">
        <w:rPr>
          <w:bCs/>
          <w:i/>
          <w:sz w:val="25"/>
          <w:szCs w:val="25"/>
          <w:lang w:val="fr-CA"/>
        </w:rPr>
        <w:t>Code de valeurs et d’éthique du secteur public</w:t>
      </w:r>
      <w:r w:rsidRPr="000E1368">
        <w:rPr>
          <w:bCs/>
          <w:sz w:val="25"/>
          <w:szCs w:val="25"/>
          <w:lang w:val="fr-CA"/>
        </w:rPr>
        <w:t xml:space="preserve">, document </w:t>
      </w:r>
      <w:r w:rsidR="00116FE0" w:rsidRPr="000E1368">
        <w:rPr>
          <w:bCs/>
          <w:sz w:val="25"/>
          <w:szCs w:val="25"/>
          <w:lang w:val="fr-CA"/>
        </w:rPr>
        <w:t xml:space="preserve">élaboré par le Secrétariat du Conseil du Trésor du Canada et </w:t>
      </w:r>
      <w:r w:rsidRPr="000E1368">
        <w:rPr>
          <w:bCs/>
          <w:sz w:val="25"/>
          <w:szCs w:val="25"/>
          <w:lang w:val="fr-CA"/>
        </w:rPr>
        <w:t xml:space="preserve">adopté en vertu de l’article 5 de la </w:t>
      </w:r>
      <w:r w:rsidR="00E00246" w:rsidRPr="000E1368">
        <w:rPr>
          <w:bCs/>
          <w:i/>
          <w:sz w:val="25"/>
          <w:szCs w:val="25"/>
          <w:lang w:val="fr-CA"/>
        </w:rPr>
        <w:t xml:space="preserve">LPFDAR </w:t>
      </w:r>
      <w:r w:rsidR="008A3772" w:rsidRPr="000E1368">
        <w:rPr>
          <w:bCs/>
          <w:sz w:val="25"/>
          <w:szCs w:val="25"/>
          <w:lang w:val="fr-CA"/>
        </w:rPr>
        <w:t xml:space="preserve"> </w:t>
      </w:r>
      <w:r w:rsidR="00773E23" w:rsidRPr="000E1368">
        <w:rPr>
          <w:bCs/>
          <w:sz w:val="25"/>
          <w:szCs w:val="25"/>
          <w:lang w:val="fr-CA"/>
        </w:rPr>
        <w:t>http://www.tbs-sct.gc.ca/pol/doc-fra.aspx?id=25049</w:t>
      </w:r>
    </w:p>
    <w:p w:rsidR="00116FE0" w:rsidRPr="000E1368" w:rsidRDefault="00116FE0" w:rsidP="000E1368">
      <w:pPr>
        <w:widowControl w:val="0"/>
        <w:autoSpaceDE w:val="0"/>
        <w:autoSpaceDN w:val="0"/>
        <w:adjustRightInd w:val="0"/>
        <w:spacing w:after="120"/>
        <w:rPr>
          <w:bCs/>
          <w:sz w:val="25"/>
          <w:szCs w:val="25"/>
          <w:lang w:val="fr-CA"/>
        </w:rPr>
      </w:pPr>
      <w:r w:rsidRPr="000E1368">
        <w:rPr>
          <w:bCs/>
          <w:i/>
          <w:sz w:val="25"/>
          <w:szCs w:val="25"/>
          <w:lang w:val="fr-CA"/>
        </w:rPr>
        <w:t>Code de conduite d’EDsC</w:t>
      </w:r>
      <w:r w:rsidRPr="000E1368">
        <w:rPr>
          <w:bCs/>
          <w:sz w:val="25"/>
          <w:szCs w:val="25"/>
          <w:lang w:val="fr-CA"/>
        </w:rPr>
        <w:t xml:space="preserve">, document élaboré par le ministère Emploi et Développement social Canada et adopté en vertu de l’article 5 de la </w:t>
      </w:r>
      <w:r w:rsidRPr="000E1368">
        <w:rPr>
          <w:bCs/>
          <w:i/>
          <w:sz w:val="25"/>
          <w:szCs w:val="25"/>
          <w:lang w:val="fr-CA"/>
        </w:rPr>
        <w:t xml:space="preserve">LPFDAR </w:t>
      </w:r>
      <w:r w:rsidRPr="000E1368">
        <w:rPr>
          <w:bCs/>
          <w:sz w:val="25"/>
          <w:szCs w:val="25"/>
          <w:lang w:val="fr-CA"/>
        </w:rPr>
        <w:t xml:space="preserve">afin de particulariser le </w:t>
      </w:r>
      <w:r w:rsidR="00CD5008" w:rsidRPr="000E1368">
        <w:rPr>
          <w:bCs/>
          <w:i/>
          <w:sz w:val="25"/>
          <w:szCs w:val="25"/>
          <w:lang w:val="fr-CA"/>
        </w:rPr>
        <w:t>Code de valeurs et d’éthique du secteur public</w:t>
      </w:r>
    </w:p>
    <w:p w:rsidR="00773E23" w:rsidRDefault="000F7286" w:rsidP="000E1368">
      <w:pPr>
        <w:widowControl w:val="0"/>
        <w:autoSpaceDE w:val="0"/>
        <w:autoSpaceDN w:val="0"/>
        <w:adjustRightInd w:val="0"/>
        <w:spacing w:after="120"/>
        <w:rPr>
          <w:bCs/>
          <w:sz w:val="25"/>
          <w:szCs w:val="25"/>
          <w:lang w:val="fr-CA"/>
        </w:rPr>
      </w:pPr>
      <w:r w:rsidRPr="000E1368">
        <w:rPr>
          <w:bCs/>
          <w:i/>
          <w:sz w:val="25"/>
          <w:szCs w:val="25"/>
          <w:lang w:val="fr-CA"/>
        </w:rPr>
        <w:t>Loi modifiant la Loi sur la protection des fonctionnaires divulgateurs d’actes répréhensibles (pouvoirs d’enquête)</w:t>
      </w:r>
      <w:r w:rsidR="001E0A0B" w:rsidRPr="000E1368">
        <w:rPr>
          <w:bCs/>
          <w:sz w:val="25"/>
          <w:szCs w:val="25"/>
          <w:lang w:val="fr-CA"/>
        </w:rPr>
        <w:t>, projet de loi n° C-505 (Dépôt et 1</w:t>
      </w:r>
      <w:r w:rsidR="001E0A0B" w:rsidRPr="000E1368">
        <w:rPr>
          <w:bCs/>
          <w:sz w:val="25"/>
          <w:szCs w:val="25"/>
          <w:vertAlign w:val="superscript"/>
          <w:lang w:val="fr-CA"/>
        </w:rPr>
        <w:t xml:space="preserve">ère </w:t>
      </w:r>
      <w:r w:rsidR="001E0A0B" w:rsidRPr="000E1368">
        <w:rPr>
          <w:bCs/>
          <w:sz w:val="25"/>
          <w:szCs w:val="25"/>
          <w:lang w:val="fr-CA"/>
        </w:rPr>
        <w:t>lecture – 2 mai 2013), 2</w:t>
      </w:r>
      <w:r w:rsidR="001E0A0B" w:rsidRPr="000E1368">
        <w:rPr>
          <w:bCs/>
          <w:sz w:val="25"/>
          <w:szCs w:val="25"/>
          <w:vertAlign w:val="superscript"/>
          <w:lang w:val="fr-CA"/>
        </w:rPr>
        <w:t>e</w:t>
      </w:r>
      <w:r w:rsidR="001E0A0B" w:rsidRPr="000E1368">
        <w:rPr>
          <w:bCs/>
          <w:sz w:val="25"/>
          <w:szCs w:val="25"/>
          <w:lang w:val="fr-CA"/>
        </w:rPr>
        <w:t xml:space="preserve"> </w:t>
      </w:r>
      <w:proofErr w:type="spellStart"/>
      <w:proofErr w:type="gramStart"/>
      <w:r w:rsidR="001E0A0B" w:rsidRPr="000E1368">
        <w:rPr>
          <w:bCs/>
          <w:sz w:val="25"/>
          <w:szCs w:val="25"/>
          <w:lang w:val="fr-CA"/>
        </w:rPr>
        <w:t>sess</w:t>
      </w:r>
      <w:proofErr w:type="spellEnd"/>
      <w:r w:rsidR="001E0A0B" w:rsidRPr="000E1368">
        <w:rPr>
          <w:bCs/>
          <w:sz w:val="25"/>
          <w:szCs w:val="25"/>
          <w:lang w:val="fr-CA"/>
        </w:rPr>
        <w:t>.,</w:t>
      </w:r>
      <w:proofErr w:type="gramEnd"/>
      <w:r w:rsidR="001E0A0B" w:rsidRPr="000E1368">
        <w:rPr>
          <w:bCs/>
          <w:sz w:val="25"/>
          <w:szCs w:val="25"/>
          <w:lang w:val="fr-CA"/>
        </w:rPr>
        <w:t xml:space="preserve"> 41</w:t>
      </w:r>
      <w:r w:rsidR="001E0A0B" w:rsidRPr="000E1368">
        <w:rPr>
          <w:bCs/>
          <w:sz w:val="25"/>
          <w:szCs w:val="25"/>
          <w:vertAlign w:val="superscript"/>
          <w:lang w:val="fr-CA"/>
        </w:rPr>
        <w:t>e</w:t>
      </w:r>
      <w:r w:rsidR="001E0A0B" w:rsidRPr="000E1368">
        <w:rPr>
          <w:bCs/>
          <w:sz w:val="25"/>
          <w:szCs w:val="25"/>
          <w:lang w:val="fr-CA"/>
        </w:rPr>
        <w:t xml:space="preserve"> </w:t>
      </w:r>
      <w:proofErr w:type="spellStart"/>
      <w:r w:rsidR="001E0A0B" w:rsidRPr="000E1368">
        <w:rPr>
          <w:bCs/>
          <w:sz w:val="25"/>
          <w:szCs w:val="25"/>
          <w:lang w:val="fr-CA"/>
        </w:rPr>
        <w:t>légis</w:t>
      </w:r>
      <w:proofErr w:type="spellEnd"/>
      <w:r w:rsidR="001E0A0B" w:rsidRPr="000E1368">
        <w:rPr>
          <w:bCs/>
          <w:sz w:val="25"/>
          <w:szCs w:val="25"/>
          <w:lang w:val="fr-CA"/>
        </w:rPr>
        <w:t>. (Can.)</w:t>
      </w:r>
    </w:p>
    <w:p w:rsidR="008A3190" w:rsidRPr="000E1368" w:rsidRDefault="008A3190" w:rsidP="000E1368">
      <w:pPr>
        <w:widowControl w:val="0"/>
        <w:autoSpaceDE w:val="0"/>
        <w:autoSpaceDN w:val="0"/>
        <w:adjustRightInd w:val="0"/>
        <w:spacing w:after="120"/>
        <w:rPr>
          <w:bCs/>
          <w:sz w:val="25"/>
          <w:szCs w:val="25"/>
          <w:lang w:val="fr-CA"/>
        </w:rPr>
      </w:pPr>
      <w:r w:rsidRPr="008A3190">
        <w:rPr>
          <w:bCs/>
          <w:i/>
          <w:sz w:val="25"/>
          <w:szCs w:val="25"/>
          <w:lang w:val="fr-CA"/>
        </w:rPr>
        <w:t>Politique sur la divulgation interne d’information concernant des actes fautifs au travail</w:t>
      </w:r>
      <w:r>
        <w:rPr>
          <w:bCs/>
          <w:sz w:val="25"/>
          <w:szCs w:val="25"/>
          <w:lang w:val="fr-CA"/>
        </w:rPr>
        <w:t xml:space="preserve">, politique du Secrétariat du Conseil du Trésor qui n’est plus en vigueur puisqu’elle a été remplacée par la LPFDAR.  Ressource en ligne : </w:t>
      </w:r>
      <w:r w:rsidRPr="008A3190">
        <w:rPr>
          <w:bCs/>
          <w:sz w:val="25"/>
          <w:szCs w:val="25"/>
          <w:lang w:val="fr-CA"/>
        </w:rPr>
        <w:t>http://www.tbs-sct.gc.ca/pubs_pol/hrpubs/tb_851/idicww-diicaft01-fra.asp</w:t>
      </w:r>
    </w:p>
    <w:p w:rsidR="000F7286" w:rsidRPr="006E44C1" w:rsidRDefault="000F7286" w:rsidP="00B91283">
      <w:pPr>
        <w:widowControl w:val="0"/>
        <w:autoSpaceDE w:val="0"/>
        <w:autoSpaceDN w:val="0"/>
        <w:adjustRightInd w:val="0"/>
        <w:rPr>
          <w:bCs/>
          <w:lang w:val="fr-CA"/>
        </w:rPr>
      </w:pPr>
    </w:p>
    <w:p w:rsidR="00773E23" w:rsidRPr="000E1368" w:rsidRDefault="00773E23" w:rsidP="00B91283">
      <w:pPr>
        <w:widowControl w:val="0"/>
        <w:autoSpaceDE w:val="0"/>
        <w:autoSpaceDN w:val="0"/>
        <w:adjustRightInd w:val="0"/>
        <w:rPr>
          <w:b/>
          <w:bCs/>
          <w:sz w:val="26"/>
          <w:szCs w:val="26"/>
          <w:lang w:val="fr-CA"/>
        </w:rPr>
      </w:pPr>
      <w:r w:rsidRPr="000E1368">
        <w:rPr>
          <w:b/>
          <w:bCs/>
          <w:sz w:val="26"/>
          <w:szCs w:val="26"/>
          <w:lang w:val="fr-CA"/>
        </w:rPr>
        <w:t>Jurisprudence</w:t>
      </w:r>
    </w:p>
    <w:p w:rsidR="00EC064A" w:rsidRDefault="00EC064A" w:rsidP="000E1368">
      <w:pPr>
        <w:widowControl w:val="0"/>
        <w:autoSpaceDE w:val="0"/>
        <w:autoSpaceDN w:val="0"/>
        <w:adjustRightInd w:val="0"/>
        <w:spacing w:after="120"/>
        <w:rPr>
          <w:i/>
          <w:color w:val="000000"/>
          <w:sz w:val="25"/>
          <w:szCs w:val="25"/>
          <w:shd w:val="clear" w:color="auto" w:fill="FFFFFF"/>
          <w:lang w:val="fr-CA"/>
        </w:rPr>
      </w:pPr>
      <w:proofErr w:type="spellStart"/>
      <w:r w:rsidRPr="00EC064A">
        <w:rPr>
          <w:i/>
          <w:color w:val="000000"/>
          <w:sz w:val="25"/>
          <w:szCs w:val="25"/>
          <w:shd w:val="clear" w:color="auto" w:fill="FFFFFF"/>
        </w:rPr>
        <w:t>Agnaou</w:t>
      </w:r>
      <w:proofErr w:type="spellEnd"/>
      <w:r w:rsidRPr="00EC064A">
        <w:rPr>
          <w:i/>
          <w:color w:val="000000"/>
          <w:sz w:val="25"/>
          <w:szCs w:val="25"/>
          <w:shd w:val="clear" w:color="auto" w:fill="FFFFFF"/>
        </w:rPr>
        <w:t xml:space="preserve"> </w:t>
      </w:r>
      <w:r w:rsidRPr="00EC064A">
        <w:rPr>
          <w:color w:val="000000"/>
          <w:sz w:val="25"/>
          <w:szCs w:val="25"/>
          <w:shd w:val="clear" w:color="auto" w:fill="FFFFFF"/>
        </w:rPr>
        <w:t>c.</w:t>
      </w:r>
      <w:r w:rsidRPr="00EC064A">
        <w:rPr>
          <w:i/>
          <w:color w:val="000000"/>
          <w:sz w:val="25"/>
          <w:szCs w:val="25"/>
          <w:shd w:val="clear" w:color="auto" w:fill="FFFFFF"/>
        </w:rPr>
        <w:t xml:space="preserve"> Canada (</w:t>
      </w:r>
      <w:proofErr w:type="spellStart"/>
      <w:r w:rsidRPr="00EC064A">
        <w:rPr>
          <w:i/>
          <w:color w:val="000000"/>
          <w:sz w:val="25"/>
          <w:szCs w:val="25"/>
          <w:shd w:val="clear" w:color="auto" w:fill="FFFFFF"/>
        </w:rPr>
        <w:t>Procureur</w:t>
      </w:r>
      <w:proofErr w:type="spellEnd"/>
      <w:r w:rsidRPr="00EC064A">
        <w:rPr>
          <w:i/>
          <w:color w:val="000000"/>
          <w:sz w:val="25"/>
          <w:szCs w:val="25"/>
          <w:shd w:val="clear" w:color="auto" w:fill="FFFFFF"/>
        </w:rPr>
        <w:t xml:space="preserve"> </w:t>
      </w:r>
      <w:proofErr w:type="spellStart"/>
      <w:r w:rsidRPr="00EC064A">
        <w:rPr>
          <w:i/>
          <w:color w:val="000000"/>
          <w:sz w:val="25"/>
          <w:szCs w:val="25"/>
          <w:shd w:val="clear" w:color="auto" w:fill="FFFFFF"/>
        </w:rPr>
        <w:t>général</w:t>
      </w:r>
      <w:proofErr w:type="spellEnd"/>
      <w:r w:rsidRPr="00EC064A">
        <w:rPr>
          <w:i/>
          <w:color w:val="000000"/>
          <w:sz w:val="25"/>
          <w:szCs w:val="25"/>
          <w:shd w:val="clear" w:color="auto" w:fill="FFFFFF"/>
        </w:rPr>
        <w:t>)</w:t>
      </w:r>
      <w:r w:rsidRPr="00EC064A">
        <w:rPr>
          <w:color w:val="000000"/>
          <w:sz w:val="25"/>
          <w:szCs w:val="25"/>
          <w:shd w:val="clear" w:color="auto" w:fill="FFFFFF"/>
        </w:rPr>
        <w:t>, 2014 CF 86</w:t>
      </w:r>
    </w:p>
    <w:p w:rsidR="00EC064A" w:rsidRDefault="00EC064A" w:rsidP="000E1368">
      <w:pPr>
        <w:widowControl w:val="0"/>
        <w:autoSpaceDE w:val="0"/>
        <w:autoSpaceDN w:val="0"/>
        <w:adjustRightInd w:val="0"/>
        <w:spacing w:after="120"/>
        <w:rPr>
          <w:i/>
          <w:color w:val="000000"/>
          <w:sz w:val="25"/>
          <w:szCs w:val="25"/>
          <w:shd w:val="clear" w:color="auto" w:fill="FFFFFF"/>
        </w:rPr>
      </w:pPr>
      <w:proofErr w:type="spellStart"/>
      <w:r w:rsidRPr="00EC064A">
        <w:rPr>
          <w:i/>
          <w:color w:val="000000"/>
          <w:sz w:val="25"/>
          <w:szCs w:val="25"/>
          <w:shd w:val="clear" w:color="auto" w:fill="FFFFFF"/>
        </w:rPr>
        <w:t>Agnaou</w:t>
      </w:r>
      <w:proofErr w:type="spellEnd"/>
      <w:r w:rsidRPr="00EC064A">
        <w:rPr>
          <w:i/>
          <w:color w:val="000000"/>
          <w:sz w:val="25"/>
          <w:szCs w:val="25"/>
          <w:shd w:val="clear" w:color="auto" w:fill="FFFFFF"/>
        </w:rPr>
        <w:t xml:space="preserve"> </w:t>
      </w:r>
      <w:r w:rsidRPr="00EC064A">
        <w:rPr>
          <w:color w:val="000000"/>
          <w:sz w:val="25"/>
          <w:szCs w:val="25"/>
          <w:shd w:val="clear" w:color="auto" w:fill="FFFFFF"/>
        </w:rPr>
        <w:t>c.</w:t>
      </w:r>
      <w:r w:rsidRPr="00EC064A">
        <w:rPr>
          <w:i/>
          <w:color w:val="000000"/>
          <w:sz w:val="25"/>
          <w:szCs w:val="25"/>
          <w:shd w:val="clear" w:color="auto" w:fill="FFFFFF"/>
        </w:rPr>
        <w:t xml:space="preserve"> Canada (</w:t>
      </w:r>
      <w:proofErr w:type="spellStart"/>
      <w:r w:rsidRPr="00EC064A">
        <w:rPr>
          <w:i/>
          <w:color w:val="000000"/>
          <w:sz w:val="25"/>
          <w:szCs w:val="25"/>
          <w:shd w:val="clear" w:color="auto" w:fill="FFFFFF"/>
        </w:rPr>
        <w:t>Procureur</w:t>
      </w:r>
      <w:proofErr w:type="spellEnd"/>
      <w:r w:rsidRPr="00EC064A">
        <w:rPr>
          <w:i/>
          <w:color w:val="000000"/>
          <w:sz w:val="25"/>
          <w:szCs w:val="25"/>
          <w:shd w:val="clear" w:color="auto" w:fill="FFFFFF"/>
        </w:rPr>
        <w:t xml:space="preserve"> </w:t>
      </w:r>
      <w:proofErr w:type="spellStart"/>
      <w:r w:rsidRPr="00EC064A">
        <w:rPr>
          <w:i/>
          <w:color w:val="000000"/>
          <w:sz w:val="25"/>
          <w:szCs w:val="25"/>
          <w:shd w:val="clear" w:color="auto" w:fill="FFFFFF"/>
        </w:rPr>
        <w:t>général</w:t>
      </w:r>
      <w:proofErr w:type="spellEnd"/>
      <w:r w:rsidRPr="00EC064A">
        <w:rPr>
          <w:i/>
          <w:color w:val="000000"/>
          <w:sz w:val="25"/>
          <w:szCs w:val="25"/>
          <w:shd w:val="clear" w:color="auto" w:fill="FFFFFF"/>
        </w:rPr>
        <w:t>)</w:t>
      </w:r>
      <w:r w:rsidRPr="00EC064A">
        <w:rPr>
          <w:color w:val="000000"/>
          <w:sz w:val="25"/>
          <w:szCs w:val="25"/>
          <w:shd w:val="clear" w:color="auto" w:fill="FFFFFF"/>
        </w:rPr>
        <w:t>, 2014 CF 87</w:t>
      </w:r>
    </w:p>
    <w:p w:rsidR="00EC064A" w:rsidRPr="000E1368" w:rsidRDefault="00EC064A" w:rsidP="000E1368">
      <w:pPr>
        <w:widowControl w:val="0"/>
        <w:autoSpaceDE w:val="0"/>
        <w:autoSpaceDN w:val="0"/>
        <w:adjustRightInd w:val="0"/>
        <w:spacing w:after="120"/>
        <w:rPr>
          <w:i/>
          <w:color w:val="000000"/>
          <w:sz w:val="25"/>
          <w:szCs w:val="25"/>
          <w:shd w:val="clear" w:color="auto" w:fill="FFFFFF"/>
        </w:rPr>
      </w:pPr>
      <w:r w:rsidRPr="000E1368">
        <w:rPr>
          <w:i/>
          <w:color w:val="000000"/>
          <w:sz w:val="25"/>
          <w:szCs w:val="25"/>
          <w:shd w:val="clear" w:color="auto" w:fill="FFFFFF"/>
        </w:rPr>
        <w:t xml:space="preserve">Al </w:t>
      </w:r>
      <w:proofErr w:type="spellStart"/>
      <w:r w:rsidRPr="000E1368">
        <w:rPr>
          <w:i/>
          <w:color w:val="000000"/>
          <w:sz w:val="25"/>
          <w:szCs w:val="25"/>
          <w:shd w:val="clear" w:color="auto" w:fill="FFFFFF"/>
        </w:rPr>
        <w:t>Telbani</w:t>
      </w:r>
      <w:proofErr w:type="spellEnd"/>
      <w:r w:rsidRPr="000E1368">
        <w:rPr>
          <w:i/>
          <w:color w:val="000000"/>
          <w:sz w:val="25"/>
          <w:szCs w:val="25"/>
          <w:shd w:val="clear" w:color="auto" w:fill="FFFFFF"/>
        </w:rPr>
        <w:t xml:space="preserve"> </w:t>
      </w:r>
      <w:r w:rsidRPr="000E1368">
        <w:rPr>
          <w:color w:val="000000"/>
          <w:sz w:val="25"/>
          <w:szCs w:val="25"/>
          <w:shd w:val="clear" w:color="auto" w:fill="FFFFFF"/>
        </w:rPr>
        <w:t>c.</w:t>
      </w:r>
      <w:r w:rsidRPr="000E1368">
        <w:rPr>
          <w:i/>
          <w:color w:val="000000"/>
          <w:sz w:val="25"/>
          <w:szCs w:val="25"/>
          <w:shd w:val="clear" w:color="auto" w:fill="FFFFFF"/>
        </w:rPr>
        <w:t xml:space="preserve"> Canada (</w:t>
      </w:r>
      <w:proofErr w:type="spellStart"/>
      <w:r w:rsidRPr="000E1368">
        <w:rPr>
          <w:i/>
          <w:color w:val="000000"/>
          <w:sz w:val="25"/>
          <w:szCs w:val="25"/>
          <w:shd w:val="clear" w:color="auto" w:fill="FFFFFF"/>
        </w:rPr>
        <w:t>Procureur</w:t>
      </w:r>
      <w:proofErr w:type="spellEnd"/>
      <w:r w:rsidRPr="000E1368">
        <w:rPr>
          <w:i/>
          <w:color w:val="000000"/>
          <w:sz w:val="25"/>
          <w:szCs w:val="25"/>
          <w:shd w:val="clear" w:color="auto" w:fill="FFFFFF"/>
        </w:rPr>
        <w:t xml:space="preserve"> </w:t>
      </w:r>
      <w:proofErr w:type="spellStart"/>
      <w:r w:rsidRPr="000E1368">
        <w:rPr>
          <w:i/>
          <w:color w:val="000000"/>
          <w:sz w:val="25"/>
          <w:szCs w:val="25"/>
          <w:shd w:val="clear" w:color="auto" w:fill="FFFFFF"/>
        </w:rPr>
        <w:t>général</w:t>
      </w:r>
      <w:proofErr w:type="spellEnd"/>
      <w:r w:rsidRPr="000E1368">
        <w:rPr>
          <w:i/>
          <w:color w:val="000000"/>
          <w:sz w:val="25"/>
          <w:szCs w:val="25"/>
          <w:shd w:val="clear" w:color="auto" w:fill="FFFFFF"/>
        </w:rPr>
        <w:t xml:space="preserve">), </w:t>
      </w:r>
      <w:r w:rsidRPr="000E1368">
        <w:rPr>
          <w:color w:val="000000"/>
          <w:sz w:val="25"/>
          <w:szCs w:val="25"/>
          <w:shd w:val="clear" w:color="auto" w:fill="FFFFFF"/>
        </w:rPr>
        <w:t>2012 CAF 188</w:t>
      </w:r>
    </w:p>
    <w:p w:rsidR="00092FC1" w:rsidRPr="000E1368" w:rsidRDefault="00092FC1" w:rsidP="000E1368">
      <w:pPr>
        <w:widowControl w:val="0"/>
        <w:autoSpaceDE w:val="0"/>
        <w:autoSpaceDN w:val="0"/>
        <w:adjustRightInd w:val="0"/>
        <w:spacing w:after="120"/>
        <w:rPr>
          <w:color w:val="000000"/>
          <w:sz w:val="25"/>
          <w:szCs w:val="25"/>
          <w:shd w:val="clear" w:color="auto" w:fill="FFFFFF"/>
        </w:rPr>
      </w:pPr>
      <w:r w:rsidRPr="000E1368">
        <w:rPr>
          <w:i/>
          <w:color w:val="000000"/>
          <w:sz w:val="25"/>
          <w:szCs w:val="25"/>
          <w:shd w:val="clear" w:color="auto" w:fill="FFFFFF"/>
          <w:lang w:val="fr-CA"/>
        </w:rPr>
        <w:t>Banque nationale de Paris (Canada)</w:t>
      </w:r>
      <w:r w:rsidRPr="000E1368">
        <w:rPr>
          <w:color w:val="000000"/>
          <w:sz w:val="25"/>
          <w:szCs w:val="25"/>
          <w:shd w:val="clear" w:color="auto" w:fill="FFFFFF"/>
          <w:lang w:val="fr-CA"/>
        </w:rPr>
        <w:t xml:space="preserve"> c. </w:t>
      </w:r>
      <w:r w:rsidRPr="000E1368">
        <w:rPr>
          <w:i/>
          <w:color w:val="000000"/>
          <w:sz w:val="25"/>
          <w:szCs w:val="25"/>
          <w:shd w:val="clear" w:color="auto" w:fill="FFFFFF"/>
          <w:lang w:val="fr-CA"/>
        </w:rPr>
        <w:t>165836 Canada Inc.</w:t>
      </w:r>
      <w:r w:rsidRPr="000E1368">
        <w:rPr>
          <w:color w:val="000000"/>
          <w:sz w:val="25"/>
          <w:szCs w:val="25"/>
          <w:shd w:val="clear" w:color="auto" w:fill="FFFFFF"/>
          <w:lang w:val="fr-CA"/>
        </w:rPr>
        <w:t>, 2004 CSC 37</w:t>
      </w:r>
    </w:p>
    <w:p w:rsidR="00092FC1" w:rsidRPr="000E1368" w:rsidRDefault="00092FC1" w:rsidP="000E1368">
      <w:pPr>
        <w:widowControl w:val="0"/>
        <w:autoSpaceDE w:val="0"/>
        <w:autoSpaceDN w:val="0"/>
        <w:adjustRightInd w:val="0"/>
        <w:spacing w:after="120"/>
        <w:rPr>
          <w:color w:val="000000"/>
          <w:sz w:val="25"/>
          <w:szCs w:val="25"/>
          <w:shd w:val="clear" w:color="auto" w:fill="FFFFFF"/>
        </w:rPr>
      </w:pPr>
      <w:r w:rsidRPr="000E1368">
        <w:rPr>
          <w:i/>
          <w:color w:val="000000"/>
          <w:sz w:val="25"/>
          <w:szCs w:val="25"/>
          <w:shd w:val="clear" w:color="auto" w:fill="FFFFFF"/>
        </w:rPr>
        <w:lastRenderedPageBreak/>
        <w:t>B.C.G.E.U.</w:t>
      </w:r>
      <w:r w:rsidRPr="000E1368">
        <w:rPr>
          <w:color w:val="000000"/>
          <w:sz w:val="25"/>
          <w:szCs w:val="25"/>
          <w:shd w:val="clear" w:color="auto" w:fill="FFFFFF"/>
        </w:rPr>
        <w:t xml:space="preserve"> c. </w:t>
      </w:r>
      <w:proofErr w:type="spellStart"/>
      <w:r w:rsidRPr="000E1368">
        <w:rPr>
          <w:i/>
          <w:color w:val="000000"/>
          <w:sz w:val="25"/>
          <w:szCs w:val="25"/>
          <w:shd w:val="clear" w:color="auto" w:fill="FFFFFF"/>
        </w:rPr>
        <w:t>Colombie-Britannique</w:t>
      </w:r>
      <w:proofErr w:type="spellEnd"/>
      <w:r w:rsidRPr="000E1368">
        <w:rPr>
          <w:i/>
          <w:color w:val="000000"/>
          <w:sz w:val="25"/>
          <w:szCs w:val="25"/>
          <w:shd w:val="clear" w:color="auto" w:fill="FFFFFF"/>
        </w:rPr>
        <w:t xml:space="preserve"> (</w:t>
      </w:r>
      <w:proofErr w:type="spellStart"/>
      <w:r w:rsidRPr="000E1368">
        <w:rPr>
          <w:i/>
          <w:color w:val="000000"/>
          <w:sz w:val="25"/>
          <w:szCs w:val="25"/>
          <w:shd w:val="clear" w:color="auto" w:fill="FFFFFF"/>
        </w:rPr>
        <w:t>Procureur</w:t>
      </w:r>
      <w:proofErr w:type="spellEnd"/>
      <w:r w:rsidRPr="000E1368">
        <w:rPr>
          <w:i/>
          <w:color w:val="000000"/>
          <w:sz w:val="25"/>
          <w:szCs w:val="25"/>
          <w:shd w:val="clear" w:color="auto" w:fill="FFFFFF"/>
        </w:rPr>
        <w:t xml:space="preserve"> </w:t>
      </w:r>
      <w:proofErr w:type="spellStart"/>
      <w:r w:rsidRPr="000E1368">
        <w:rPr>
          <w:i/>
          <w:color w:val="000000"/>
          <w:sz w:val="25"/>
          <w:szCs w:val="25"/>
          <w:shd w:val="clear" w:color="auto" w:fill="FFFFFF"/>
        </w:rPr>
        <w:t>général</w:t>
      </w:r>
      <w:proofErr w:type="spellEnd"/>
      <w:r w:rsidRPr="000E1368">
        <w:rPr>
          <w:i/>
          <w:color w:val="000000"/>
          <w:sz w:val="25"/>
          <w:szCs w:val="25"/>
          <w:shd w:val="clear" w:color="auto" w:fill="FFFFFF"/>
        </w:rPr>
        <w:t>)</w:t>
      </w:r>
      <w:r w:rsidRPr="000E1368">
        <w:rPr>
          <w:color w:val="000000"/>
          <w:sz w:val="25"/>
          <w:szCs w:val="25"/>
          <w:shd w:val="clear" w:color="auto" w:fill="FFFFFF"/>
        </w:rPr>
        <w:t>, [1988] 2 RCS 214</w:t>
      </w:r>
    </w:p>
    <w:p w:rsidR="004419E0" w:rsidRPr="000E1368" w:rsidRDefault="004419E0" w:rsidP="000E1368">
      <w:pPr>
        <w:widowControl w:val="0"/>
        <w:autoSpaceDE w:val="0"/>
        <w:autoSpaceDN w:val="0"/>
        <w:adjustRightInd w:val="0"/>
        <w:spacing w:after="120"/>
        <w:rPr>
          <w:i/>
          <w:color w:val="000000"/>
          <w:sz w:val="25"/>
          <w:szCs w:val="25"/>
          <w:shd w:val="clear" w:color="auto" w:fill="FFFFFF"/>
          <w:lang w:val="fr-CA"/>
        </w:rPr>
      </w:pPr>
      <w:r w:rsidRPr="000E1368">
        <w:rPr>
          <w:i/>
          <w:color w:val="000000"/>
          <w:sz w:val="25"/>
          <w:szCs w:val="25"/>
          <w:shd w:val="clear" w:color="auto" w:fill="FFFFFF"/>
        </w:rPr>
        <w:t xml:space="preserve">Bell </w:t>
      </w:r>
      <w:proofErr w:type="spellStart"/>
      <w:r w:rsidRPr="000E1368">
        <w:rPr>
          <w:i/>
          <w:color w:val="000000"/>
          <w:sz w:val="25"/>
          <w:szCs w:val="25"/>
          <w:shd w:val="clear" w:color="auto" w:fill="FFFFFF"/>
        </w:rPr>
        <w:t>ExpressVu</w:t>
      </w:r>
      <w:proofErr w:type="spellEnd"/>
      <w:r w:rsidRPr="000E1368">
        <w:rPr>
          <w:i/>
          <w:color w:val="000000"/>
          <w:sz w:val="25"/>
          <w:szCs w:val="25"/>
          <w:shd w:val="clear" w:color="auto" w:fill="FFFFFF"/>
        </w:rPr>
        <w:t xml:space="preserve"> Limited Partnership c. Rex, 2002 CSC 42</w:t>
      </w:r>
    </w:p>
    <w:p w:rsidR="00A63E2A" w:rsidRPr="000E1368" w:rsidRDefault="00A63E2A" w:rsidP="000E1368">
      <w:pPr>
        <w:widowControl w:val="0"/>
        <w:autoSpaceDE w:val="0"/>
        <w:autoSpaceDN w:val="0"/>
        <w:adjustRightInd w:val="0"/>
        <w:spacing w:after="120"/>
        <w:rPr>
          <w:color w:val="000000"/>
          <w:sz w:val="25"/>
          <w:szCs w:val="25"/>
          <w:shd w:val="clear" w:color="auto" w:fill="FFFFFF"/>
          <w:lang w:val="fr-CA"/>
        </w:rPr>
      </w:pPr>
      <w:proofErr w:type="spellStart"/>
      <w:r w:rsidRPr="000E1368">
        <w:rPr>
          <w:i/>
          <w:color w:val="000000"/>
          <w:sz w:val="25"/>
          <w:szCs w:val="25"/>
          <w:shd w:val="clear" w:color="auto" w:fill="FFFFFF"/>
          <w:lang w:val="fr-CA"/>
        </w:rPr>
        <w:t>Cami</w:t>
      </w:r>
      <w:proofErr w:type="spellEnd"/>
      <w:r w:rsidRPr="000E1368">
        <w:rPr>
          <w:i/>
          <w:color w:val="000000"/>
          <w:sz w:val="25"/>
          <w:szCs w:val="25"/>
          <w:shd w:val="clear" w:color="auto" w:fill="FFFFFF"/>
          <w:lang w:val="fr-CA"/>
        </w:rPr>
        <w:t xml:space="preserve"> International </w:t>
      </w:r>
      <w:proofErr w:type="spellStart"/>
      <w:r w:rsidRPr="000E1368">
        <w:rPr>
          <w:i/>
          <w:color w:val="000000"/>
          <w:sz w:val="25"/>
          <w:szCs w:val="25"/>
          <w:shd w:val="clear" w:color="auto" w:fill="FFFFFF"/>
          <w:lang w:val="fr-CA"/>
        </w:rPr>
        <w:t>Poultry</w:t>
      </w:r>
      <w:proofErr w:type="spellEnd"/>
      <w:r w:rsidRPr="000E1368">
        <w:rPr>
          <w:i/>
          <w:color w:val="000000"/>
          <w:sz w:val="25"/>
          <w:szCs w:val="25"/>
          <w:shd w:val="clear" w:color="auto" w:fill="FFFFFF"/>
          <w:lang w:val="fr-CA"/>
        </w:rPr>
        <w:t xml:space="preserve"> Inc.</w:t>
      </w:r>
      <w:r w:rsidRPr="000E1368">
        <w:rPr>
          <w:color w:val="000000"/>
          <w:sz w:val="25"/>
          <w:szCs w:val="25"/>
          <w:shd w:val="clear" w:color="auto" w:fill="FFFFFF"/>
          <w:lang w:val="fr-CA"/>
        </w:rPr>
        <w:t xml:space="preserve"> c. </w:t>
      </w:r>
      <w:r w:rsidRPr="000E1368">
        <w:rPr>
          <w:i/>
          <w:color w:val="000000"/>
          <w:sz w:val="25"/>
          <w:szCs w:val="25"/>
          <w:shd w:val="clear" w:color="auto" w:fill="FFFFFF"/>
          <w:lang w:val="fr-CA"/>
        </w:rPr>
        <w:t>Canada (Procureur général)</w:t>
      </w:r>
      <w:r w:rsidRPr="000E1368">
        <w:rPr>
          <w:color w:val="000000"/>
          <w:sz w:val="25"/>
          <w:szCs w:val="25"/>
          <w:shd w:val="clear" w:color="auto" w:fill="FFFFFF"/>
          <w:lang w:val="fr-CA"/>
        </w:rPr>
        <w:t>, 2013 CF 583</w:t>
      </w:r>
    </w:p>
    <w:p w:rsidR="00A63E2A" w:rsidRPr="000E1368" w:rsidRDefault="00A63E2A" w:rsidP="000E1368">
      <w:pPr>
        <w:widowControl w:val="0"/>
        <w:autoSpaceDE w:val="0"/>
        <w:autoSpaceDN w:val="0"/>
        <w:adjustRightInd w:val="0"/>
        <w:spacing w:after="120"/>
        <w:rPr>
          <w:sz w:val="25"/>
          <w:szCs w:val="25"/>
        </w:rPr>
      </w:pPr>
      <w:r w:rsidRPr="000E1368">
        <w:rPr>
          <w:i/>
          <w:sz w:val="25"/>
          <w:szCs w:val="25"/>
        </w:rPr>
        <w:t>Canada</w:t>
      </w:r>
      <w:r w:rsidRPr="000E1368">
        <w:rPr>
          <w:sz w:val="25"/>
          <w:szCs w:val="25"/>
        </w:rPr>
        <w:t xml:space="preserve"> c. </w:t>
      </w:r>
      <w:r w:rsidRPr="000E1368">
        <w:rPr>
          <w:i/>
          <w:sz w:val="25"/>
          <w:szCs w:val="25"/>
        </w:rPr>
        <w:t>Calgary (Ville)</w:t>
      </w:r>
      <w:r w:rsidRPr="000E1368">
        <w:rPr>
          <w:sz w:val="25"/>
          <w:szCs w:val="25"/>
        </w:rPr>
        <w:t>, 2010 CAF 127</w:t>
      </w:r>
    </w:p>
    <w:p w:rsidR="00A63E2A" w:rsidRPr="000E1368" w:rsidRDefault="00A63E2A" w:rsidP="000E1368">
      <w:pPr>
        <w:widowControl w:val="0"/>
        <w:autoSpaceDE w:val="0"/>
        <w:autoSpaceDN w:val="0"/>
        <w:adjustRightInd w:val="0"/>
        <w:spacing w:after="120"/>
        <w:rPr>
          <w:sz w:val="25"/>
          <w:szCs w:val="25"/>
        </w:rPr>
      </w:pPr>
      <w:proofErr w:type="spellStart"/>
      <w:r w:rsidRPr="000E1368">
        <w:rPr>
          <w:i/>
          <w:sz w:val="25"/>
          <w:szCs w:val="25"/>
        </w:rPr>
        <w:t>Colombie-Britannique</w:t>
      </w:r>
      <w:proofErr w:type="spellEnd"/>
      <w:r w:rsidRPr="000E1368">
        <w:rPr>
          <w:i/>
          <w:sz w:val="25"/>
          <w:szCs w:val="25"/>
        </w:rPr>
        <w:t xml:space="preserve"> (</w:t>
      </w:r>
      <w:proofErr w:type="spellStart"/>
      <w:r w:rsidRPr="000E1368">
        <w:rPr>
          <w:i/>
          <w:sz w:val="25"/>
          <w:szCs w:val="25"/>
        </w:rPr>
        <w:t>Ministre</w:t>
      </w:r>
      <w:proofErr w:type="spellEnd"/>
      <w:r w:rsidRPr="000E1368">
        <w:rPr>
          <w:i/>
          <w:sz w:val="25"/>
          <w:szCs w:val="25"/>
        </w:rPr>
        <w:t xml:space="preserve"> des </w:t>
      </w:r>
      <w:proofErr w:type="spellStart"/>
      <w:r w:rsidRPr="000E1368">
        <w:rPr>
          <w:i/>
          <w:sz w:val="25"/>
          <w:szCs w:val="25"/>
        </w:rPr>
        <w:t>Forêts</w:t>
      </w:r>
      <w:proofErr w:type="spellEnd"/>
      <w:r w:rsidRPr="000E1368">
        <w:rPr>
          <w:i/>
          <w:sz w:val="25"/>
          <w:szCs w:val="25"/>
        </w:rPr>
        <w:t>)</w:t>
      </w:r>
      <w:r w:rsidRPr="000E1368">
        <w:rPr>
          <w:sz w:val="25"/>
          <w:szCs w:val="25"/>
        </w:rPr>
        <w:t xml:space="preserve"> c. </w:t>
      </w:r>
      <w:proofErr w:type="spellStart"/>
      <w:r w:rsidRPr="000E1368">
        <w:rPr>
          <w:i/>
          <w:sz w:val="25"/>
          <w:szCs w:val="25"/>
        </w:rPr>
        <w:t>Bande</w:t>
      </w:r>
      <w:proofErr w:type="spellEnd"/>
      <w:r w:rsidRPr="000E1368">
        <w:rPr>
          <w:i/>
          <w:sz w:val="25"/>
          <w:szCs w:val="25"/>
        </w:rPr>
        <w:t xml:space="preserve"> </w:t>
      </w:r>
      <w:proofErr w:type="spellStart"/>
      <w:r w:rsidRPr="000E1368">
        <w:rPr>
          <w:i/>
          <w:sz w:val="25"/>
          <w:szCs w:val="25"/>
        </w:rPr>
        <w:t>indienne</w:t>
      </w:r>
      <w:proofErr w:type="spellEnd"/>
      <w:r w:rsidRPr="000E1368">
        <w:rPr>
          <w:i/>
          <w:sz w:val="25"/>
          <w:szCs w:val="25"/>
        </w:rPr>
        <w:t xml:space="preserve"> Okanagan</w:t>
      </w:r>
      <w:r w:rsidRPr="000E1368">
        <w:rPr>
          <w:sz w:val="25"/>
          <w:szCs w:val="25"/>
        </w:rPr>
        <w:t>, 2003 CSC 71</w:t>
      </w:r>
    </w:p>
    <w:p w:rsidR="00A63E2A" w:rsidRPr="000E1368" w:rsidRDefault="00A63E2A" w:rsidP="000E1368">
      <w:pPr>
        <w:pStyle w:val="Notedebasdepage"/>
        <w:spacing w:after="120"/>
        <w:rPr>
          <w:sz w:val="25"/>
          <w:szCs w:val="25"/>
          <w:lang w:val="fr-CA"/>
        </w:rPr>
      </w:pPr>
      <w:r w:rsidRPr="000E1368">
        <w:rPr>
          <w:i/>
          <w:sz w:val="25"/>
          <w:szCs w:val="25"/>
          <w:lang w:val="fr-CA"/>
        </w:rPr>
        <w:t>Compagnie des chemins de fer nationaux du Canada</w:t>
      </w:r>
      <w:r w:rsidRPr="000E1368">
        <w:rPr>
          <w:sz w:val="25"/>
          <w:szCs w:val="25"/>
          <w:lang w:val="fr-CA"/>
        </w:rPr>
        <w:t xml:space="preserve"> c. </w:t>
      </w:r>
      <w:proofErr w:type="spellStart"/>
      <w:r w:rsidRPr="000E1368">
        <w:rPr>
          <w:i/>
          <w:sz w:val="25"/>
          <w:szCs w:val="25"/>
          <w:lang w:val="fr-CA"/>
        </w:rPr>
        <w:t>McKercher</w:t>
      </w:r>
      <w:proofErr w:type="spellEnd"/>
      <w:r w:rsidRPr="000E1368">
        <w:rPr>
          <w:i/>
          <w:sz w:val="25"/>
          <w:szCs w:val="25"/>
          <w:lang w:val="fr-CA"/>
        </w:rPr>
        <w:t xml:space="preserve"> LLP</w:t>
      </w:r>
      <w:r w:rsidRPr="000E1368">
        <w:rPr>
          <w:sz w:val="25"/>
          <w:szCs w:val="25"/>
          <w:lang w:val="fr-CA"/>
        </w:rPr>
        <w:t>, 2013 CSC 39</w:t>
      </w:r>
    </w:p>
    <w:p w:rsidR="00A63E2A" w:rsidRPr="000E1368" w:rsidRDefault="00A63E2A" w:rsidP="000E1368">
      <w:pPr>
        <w:widowControl w:val="0"/>
        <w:autoSpaceDE w:val="0"/>
        <w:autoSpaceDN w:val="0"/>
        <w:adjustRightInd w:val="0"/>
        <w:spacing w:after="120"/>
        <w:rPr>
          <w:color w:val="000000"/>
          <w:sz w:val="25"/>
          <w:szCs w:val="25"/>
          <w:shd w:val="clear" w:color="auto" w:fill="FFFFFF"/>
          <w:lang w:val="fr-CA"/>
        </w:rPr>
      </w:pPr>
      <w:r w:rsidRPr="000E1368">
        <w:rPr>
          <w:i/>
          <w:color w:val="000000"/>
          <w:sz w:val="25"/>
          <w:szCs w:val="25"/>
          <w:shd w:val="clear" w:color="auto" w:fill="FFFFFF"/>
          <w:lang w:val="fr-CA"/>
        </w:rPr>
        <w:t>Conseil scolaire francophone de la Colombie</w:t>
      </w:r>
      <w:r w:rsidRPr="000E1368">
        <w:rPr>
          <w:i/>
          <w:color w:val="000000"/>
          <w:sz w:val="25"/>
          <w:szCs w:val="25"/>
          <w:shd w:val="clear" w:color="auto" w:fill="FFFFFF"/>
          <w:lang w:val="fr-CA"/>
        </w:rPr>
        <w:noBreakHyphen/>
        <w:t>Britannique</w:t>
      </w:r>
      <w:r w:rsidRPr="000E1368">
        <w:rPr>
          <w:color w:val="000000"/>
          <w:sz w:val="25"/>
          <w:szCs w:val="25"/>
          <w:shd w:val="clear" w:color="auto" w:fill="FFFFFF"/>
          <w:lang w:val="fr-CA"/>
        </w:rPr>
        <w:t xml:space="preserve"> c. </w:t>
      </w:r>
      <w:r w:rsidRPr="000E1368">
        <w:rPr>
          <w:i/>
          <w:color w:val="000000"/>
          <w:sz w:val="25"/>
          <w:szCs w:val="25"/>
          <w:shd w:val="clear" w:color="auto" w:fill="FFFFFF"/>
          <w:lang w:val="fr-CA"/>
        </w:rPr>
        <w:t>Colombie</w:t>
      </w:r>
      <w:r w:rsidRPr="000E1368">
        <w:rPr>
          <w:i/>
          <w:color w:val="000000"/>
          <w:sz w:val="25"/>
          <w:szCs w:val="25"/>
          <w:shd w:val="clear" w:color="auto" w:fill="FFFFFF"/>
          <w:lang w:val="fr-CA"/>
        </w:rPr>
        <w:noBreakHyphen/>
        <w:t>Britannique</w:t>
      </w:r>
      <w:r w:rsidRPr="000E1368">
        <w:rPr>
          <w:color w:val="000000"/>
          <w:sz w:val="25"/>
          <w:szCs w:val="25"/>
          <w:shd w:val="clear" w:color="auto" w:fill="FFFFFF"/>
          <w:lang w:val="fr-CA"/>
        </w:rPr>
        <w:t>, 2013 CSC 42</w:t>
      </w:r>
    </w:p>
    <w:p w:rsidR="00A63E2A" w:rsidRPr="000E1368" w:rsidRDefault="00A63E2A" w:rsidP="000E1368">
      <w:pPr>
        <w:widowControl w:val="0"/>
        <w:autoSpaceDE w:val="0"/>
        <w:autoSpaceDN w:val="0"/>
        <w:adjustRightInd w:val="0"/>
        <w:spacing w:after="120"/>
        <w:rPr>
          <w:color w:val="000000"/>
          <w:sz w:val="25"/>
          <w:szCs w:val="25"/>
          <w:shd w:val="clear" w:color="auto" w:fill="FFFFFF"/>
          <w:lang w:val="fr-CA"/>
        </w:rPr>
      </w:pPr>
      <w:proofErr w:type="spellStart"/>
      <w:r w:rsidRPr="000E1368">
        <w:rPr>
          <w:i/>
          <w:color w:val="000000"/>
          <w:sz w:val="25"/>
          <w:szCs w:val="25"/>
          <w:shd w:val="clear" w:color="auto" w:fill="FFFFFF"/>
          <w:lang w:val="fr-CA"/>
        </w:rPr>
        <w:t>Cosgrove</w:t>
      </w:r>
      <w:proofErr w:type="spellEnd"/>
      <w:r w:rsidRPr="000E1368">
        <w:rPr>
          <w:color w:val="000000"/>
          <w:sz w:val="25"/>
          <w:szCs w:val="25"/>
          <w:shd w:val="clear" w:color="auto" w:fill="FFFFFF"/>
          <w:lang w:val="fr-CA"/>
        </w:rPr>
        <w:t xml:space="preserve"> c. </w:t>
      </w:r>
      <w:r w:rsidRPr="000E1368">
        <w:rPr>
          <w:i/>
          <w:color w:val="000000"/>
          <w:sz w:val="25"/>
          <w:szCs w:val="25"/>
          <w:shd w:val="clear" w:color="auto" w:fill="FFFFFF"/>
          <w:lang w:val="fr-CA"/>
        </w:rPr>
        <w:t>Conseil canadien de la magistrature</w:t>
      </w:r>
      <w:r w:rsidRPr="000E1368">
        <w:rPr>
          <w:color w:val="000000"/>
          <w:sz w:val="25"/>
          <w:szCs w:val="25"/>
          <w:shd w:val="clear" w:color="auto" w:fill="FFFFFF"/>
          <w:lang w:val="fr-CA"/>
        </w:rPr>
        <w:t>, 2007 CAF 103</w:t>
      </w:r>
    </w:p>
    <w:p w:rsidR="00FB3475" w:rsidRPr="00FB3475" w:rsidRDefault="00FB3475" w:rsidP="000E1368">
      <w:pPr>
        <w:widowControl w:val="0"/>
        <w:autoSpaceDE w:val="0"/>
        <w:autoSpaceDN w:val="0"/>
        <w:adjustRightInd w:val="0"/>
        <w:spacing w:after="120"/>
        <w:rPr>
          <w:color w:val="000000"/>
          <w:sz w:val="25"/>
          <w:szCs w:val="25"/>
          <w:shd w:val="clear" w:color="auto" w:fill="FFFFFF"/>
          <w:lang w:val="fr-CA"/>
        </w:rPr>
      </w:pPr>
      <w:r>
        <w:rPr>
          <w:i/>
          <w:color w:val="000000"/>
          <w:sz w:val="25"/>
          <w:szCs w:val="25"/>
          <w:shd w:val="clear" w:color="auto" w:fill="FFFFFF"/>
          <w:lang w:val="fr-CA"/>
        </w:rPr>
        <w:t>Cousineau-</w:t>
      </w:r>
      <w:proofErr w:type="spellStart"/>
      <w:r>
        <w:rPr>
          <w:i/>
          <w:color w:val="000000"/>
          <w:sz w:val="25"/>
          <w:szCs w:val="25"/>
          <w:shd w:val="clear" w:color="auto" w:fill="FFFFFF"/>
          <w:lang w:val="fr-CA"/>
        </w:rPr>
        <w:t>Mahoney</w:t>
      </w:r>
      <w:proofErr w:type="spellEnd"/>
      <w:r>
        <w:rPr>
          <w:color w:val="000000"/>
          <w:sz w:val="25"/>
          <w:szCs w:val="25"/>
          <w:shd w:val="clear" w:color="auto" w:fill="FFFFFF"/>
          <w:lang w:val="fr-CA"/>
        </w:rPr>
        <w:t xml:space="preserve"> c. </w:t>
      </w:r>
      <w:r w:rsidRPr="00FB3475">
        <w:rPr>
          <w:i/>
          <w:color w:val="000000"/>
          <w:sz w:val="25"/>
          <w:szCs w:val="25"/>
          <w:shd w:val="clear" w:color="auto" w:fill="FFFFFF"/>
          <w:lang w:val="fr-CA"/>
        </w:rPr>
        <w:t>Commissaire à l’intégrité du secteur public</w:t>
      </w:r>
      <w:r>
        <w:rPr>
          <w:color w:val="000000"/>
          <w:sz w:val="25"/>
          <w:szCs w:val="25"/>
          <w:shd w:val="clear" w:color="auto" w:fill="FFFFFF"/>
          <w:lang w:val="fr-CA"/>
        </w:rPr>
        <w:t>, 2013 CF 1128</w:t>
      </w:r>
    </w:p>
    <w:p w:rsidR="00A63E2A" w:rsidRPr="000E1368" w:rsidRDefault="00A63E2A" w:rsidP="000E1368">
      <w:pPr>
        <w:widowControl w:val="0"/>
        <w:autoSpaceDE w:val="0"/>
        <w:autoSpaceDN w:val="0"/>
        <w:adjustRightInd w:val="0"/>
        <w:spacing w:after="120"/>
        <w:rPr>
          <w:color w:val="000000"/>
          <w:sz w:val="25"/>
          <w:szCs w:val="25"/>
          <w:shd w:val="clear" w:color="auto" w:fill="FFFFFF"/>
          <w:lang w:val="fr-CA"/>
        </w:rPr>
      </w:pPr>
      <w:r w:rsidRPr="000E1368">
        <w:rPr>
          <w:i/>
          <w:color w:val="000000"/>
          <w:sz w:val="25"/>
          <w:szCs w:val="25"/>
          <w:shd w:val="clear" w:color="auto" w:fill="FFFFFF"/>
          <w:lang w:val="fr-CA"/>
        </w:rPr>
        <w:t>Dagenais</w:t>
      </w:r>
      <w:r w:rsidRPr="000E1368">
        <w:rPr>
          <w:color w:val="000000"/>
          <w:sz w:val="25"/>
          <w:szCs w:val="25"/>
          <w:shd w:val="clear" w:color="auto" w:fill="FFFFFF"/>
          <w:lang w:val="fr-CA"/>
        </w:rPr>
        <w:t xml:space="preserve"> c. </w:t>
      </w:r>
      <w:r w:rsidRPr="000E1368">
        <w:rPr>
          <w:i/>
          <w:color w:val="000000"/>
          <w:sz w:val="25"/>
          <w:szCs w:val="25"/>
          <w:shd w:val="clear" w:color="auto" w:fill="FFFFFF"/>
          <w:lang w:val="fr-CA"/>
        </w:rPr>
        <w:t>Société Radio-Canada</w:t>
      </w:r>
      <w:r w:rsidRPr="000E1368">
        <w:rPr>
          <w:color w:val="000000"/>
          <w:sz w:val="25"/>
          <w:szCs w:val="25"/>
          <w:shd w:val="clear" w:color="auto" w:fill="FFFFFF"/>
          <w:lang w:val="fr-CA"/>
        </w:rPr>
        <w:t>, [1994] 3 RCS 835</w:t>
      </w:r>
    </w:p>
    <w:p w:rsidR="00A63E2A" w:rsidRPr="000E1368" w:rsidRDefault="00A63E2A" w:rsidP="000E1368">
      <w:pPr>
        <w:widowControl w:val="0"/>
        <w:autoSpaceDE w:val="0"/>
        <w:autoSpaceDN w:val="0"/>
        <w:adjustRightInd w:val="0"/>
        <w:spacing w:after="120"/>
        <w:rPr>
          <w:sz w:val="25"/>
          <w:szCs w:val="25"/>
          <w:lang w:val="fr-CA"/>
        </w:rPr>
      </w:pPr>
      <w:proofErr w:type="spellStart"/>
      <w:r w:rsidRPr="000E1368">
        <w:rPr>
          <w:i/>
          <w:sz w:val="25"/>
          <w:szCs w:val="25"/>
          <w:lang w:val="fr-CA"/>
        </w:rPr>
        <w:t>Dagg</w:t>
      </w:r>
      <w:proofErr w:type="spellEnd"/>
      <w:r w:rsidRPr="000E1368">
        <w:rPr>
          <w:i/>
          <w:sz w:val="25"/>
          <w:szCs w:val="25"/>
          <w:lang w:val="fr-CA"/>
        </w:rPr>
        <w:t xml:space="preserve"> </w:t>
      </w:r>
      <w:r w:rsidRPr="000E1368">
        <w:rPr>
          <w:sz w:val="25"/>
          <w:szCs w:val="25"/>
          <w:lang w:val="fr-CA"/>
        </w:rPr>
        <w:t xml:space="preserve">c. </w:t>
      </w:r>
      <w:r w:rsidRPr="000E1368">
        <w:rPr>
          <w:i/>
          <w:sz w:val="25"/>
          <w:szCs w:val="25"/>
          <w:lang w:val="fr-CA"/>
        </w:rPr>
        <w:t>Canada (Ministre des Finances)</w:t>
      </w:r>
      <w:r w:rsidRPr="000E1368">
        <w:rPr>
          <w:sz w:val="25"/>
          <w:szCs w:val="25"/>
          <w:lang w:val="fr-CA"/>
        </w:rPr>
        <w:t>, [1997] 2 RCS 403</w:t>
      </w:r>
    </w:p>
    <w:p w:rsidR="004A70C7" w:rsidRDefault="004A70C7" w:rsidP="000E1368">
      <w:pPr>
        <w:widowControl w:val="0"/>
        <w:autoSpaceDE w:val="0"/>
        <w:autoSpaceDN w:val="0"/>
        <w:adjustRightInd w:val="0"/>
        <w:spacing w:after="120"/>
        <w:rPr>
          <w:sz w:val="25"/>
          <w:szCs w:val="25"/>
        </w:rPr>
      </w:pPr>
      <w:proofErr w:type="spellStart"/>
      <w:r>
        <w:rPr>
          <w:i/>
          <w:sz w:val="25"/>
          <w:szCs w:val="25"/>
        </w:rPr>
        <w:t>Detorakis</w:t>
      </w:r>
      <w:proofErr w:type="spellEnd"/>
      <w:r>
        <w:rPr>
          <w:sz w:val="25"/>
          <w:szCs w:val="25"/>
        </w:rPr>
        <w:t xml:space="preserve"> c. </w:t>
      </w:r>
      <w:proofErr w:type="spellStart"/>
      <w:r w:rsidRPr="004A70C7">
        <w:rPr>
          <w:i/>
          <w:sz w:val="25"/>
          <w:szCs w:val="25"/>
        </w:rPr>
        <w:t>Procureur</w:t>
      </w:r>
      <w:proofErr w:type="spellEnd"/>
      <w:r w:rsidRPr="004A70C7">
        <w:rPr>
          <w:i/>
          <w:sz w:val="25"/>
          <w:szCs w:val="25"/>
        </w:rPr>
        <w:t xml:space="preserve"> </w:t>
      </w:r>
      <w:proofErr w:type="spellStart"/>
      <w:r w:rsidRPr="004A70C7">
        <w:rPr>
          <w:i/>
          <w:sz w:val="25"/>
          <w:szCs w:val="25"/>
        </w:rPr>
        <w:t>général</w:t>
      </w:r>
      <w:proofErr w:type="spellEnd"/>
      <w:r w:rsidRPr="004A70C7">
        <w:rPr>
          <w:i/>
          <w:sz w:val="25"/>
          <w:szCs w:val="25"/>
        </w:rPr>
        <w:t xml:space="preserve"> du Canada</w:t>
      </w:r>
      <w:r>
        <w:rPr>
          <w:sz w:val="25"/>
          <w:szCs w:val="25"/>
        </w:rPr>
        <w:t>, 2010 CF 39</w:t>
      </w:r>
    </w:p>
    <w:p w:rsidR="004A70C7" w:rsidRPr="004A70C7" w:rsidRDefault="004A70C7" w:rsidP="000E1368">
      <w:pPr>
        <w:widowControl w:val="0"/>
        <w:autoSpaceDE w:val="0"/>
        <w:autoSpaceDN w:val="0"/>
        <w:adjustRightInd w:val="0"/>
        <w:spacing w:after="120"/>
        <w:rPr>
          <w:sz w:val="25"/>
          <w:szCs w:val="25"/>
        </w:rPr>
      </w:pPr>
      <w:proofErr w:type="spellStart"/>
      <w:r w:rsidRPr="004A70C7">
        <w:rPr>
          <w:i/>
          <w:sz w:val="25"/>
          <w:szCs w:val="25"/>
        </w:rPr>
        <w:t>Detorakis</w:t>
      </w:r>
      <w:proofErr w:type="spellEnd"/>
      <w:r>
        <w:rPr>
          <w:sz w:val="25"/>
          <w:szCs w:val="25"/>
        </w:rPr>
        <w:t xml:space="preserve"> c. </w:t>
      </w:r>
      <w:r w:rsidRPr="004A70C7">
        <w:rPr>
          <w:i/>
          <w:sz w:val="25"/>
          <w:szCs w:val="25"/>
        </w:rPr>
        <w:t xml:space="preserve">Commissariat à </w:t>
      </w:r>
      <w:proofErr w:type="spellStart"/>
      <w:r w:rsidRPr="004A70C7">
        <w:rPr>
          <w:i/>
          <w:sz w:val="25"/>
          <w:szCs w:val="25"/>
        </w:rPr>
        <w:t>l’intégrité</w:t>
      </w:r>
      <w:proofErr w:type="spellEnd"/>
      <w:r w:rsidRPr="004A70C7">
        <w:rPr>
          <w:i/>
          <w:sz w:val="25"/>
          <w:szCs w:val="25"/>
        </w:rPr>
        <w:t xml:space="preserve"> du </w:t>
      </w:r>
      <w:proofErr w:type="spellStart"/>
      <w:r w:rsidRPr="004A70C7">
        <w:rPr>
          <w:i/>
          <w:sz w:val="25"/>
          <w:szCs w:val="25"/>
        </w:rPr>
        <w:t>secteur</w:t>
      </w:r>
      <w:proofErr w:type="spellEnd"/>
      <w:r w:rsidRPr="004A70C7">
        <w:rPr>
          <w:i/>
          <w:sz w:val="25"/>
          <w:szCs w:val="25"/>
        </w:rPr>
        <w:t xml:space="preserve"> public du Canada</w:t>
      </w:r>
      <w:r>
        <w:rPr>
          <w:sz w:val="25"/>
          <w:szCs w:val="25"/>
        </w:rPr>
        <w:t>, 2009 CAF 36</w:t>
      </w:r>
    </w:p>
    <w:p w:rsidR="00A63E2A" w:rsidRPr="000E1368" w:rsidRDefault="00A63E2A" w:rsidP="000E1368">
      <w:pPr>
        <w:widowControl w:val="0"/>
        <w:autoSpaceDE w:val="0"/>
        <w:autoSpaceDN w:val="0"/>
        <w:adjustRightInd w:val="0"/>
        <w:spacing w:after="120"/>
        <w:rPr>
          <w:sz w:val="25"/>
          <w:szCs w:val="25"/>
        </w:rPr>
      </w:pPr>
      <w:r w:rsidRPr="000E1368">
        <w:rPr>
          <w:i/>
          <w:sz w:val="25"/>
          <w:szCs w:val="25"/>
        </w:rPr>
        <w:t>Douglas</w:t>
      </w:r>
      <w:r w:rsidRPr="000E1368">
        <w:rPr>
          <w:sz w:val="25"/>
          <w:szCs w:val="25"/>
        </w:rPr>
        <w:t xml:space="preserve"> c. </w:t>
      </w:r>
      <w:r w:rsidRPr="000E1368">
        <w:rPr>
          <w:i/>
          <w:sz w:val="25"/>
          <w:szCs w:val="25"/>
        </w:rPr>
        <w:t>Canada (</w:t>
      </w:r>
      <w:proofErr w:type="spellStart"/>
      <w:r w:rsidRPr="000E1368">
        <w:rPr>
          <w:i/>
          <w:sz w:val="25"/>
          <w:szCs w:val="25"/>
        </w:rPr>
        <w:t>Procureur</w:t>
      </w:r>
      <w:proofErr w:type="spellEnd"/>
      <w:r w:rsidRPr="000E1368">
        <w:rPr>
          <w:i/>
          <w:sz w:val="25"/>
          <w:szCs w:val="25"/>
        </w:rPr>
        <w:t xml:space="preserve"> </w:t>
      </w:r>
      <w:proofErr w:type="spellStart"/>
      <w:r w:rsidRPr="000E1368">
        <w:rPr>
          <w:i/>
          <w:sz w:val="25"/>
          <w:szCs w:val="25"/>
        </w:rPr>
        <w:t>général</w:t>
      </w:r>
      <w:proofErr w:type="spellEnd"/>
      <w:r w:rsidRPr="000E1368">
        <w:rPr>
          <w:i/>
          <w:sz w:val="25"/>
          <w:szCs w:val="25"/>
        </w:rPr>
        <w:t>)</w:t>
      </w:r>
      <w:r w:rsidRPr="000E1368">
        <w:rPr>
          <w:sz w:val="25"/>
          <w:szCs w:val="25"/>
        </w:rPr>
        <w:t>, 2013 CF 451</w:t>
      </w:r>
    </w:p>
    <w:p w:rsidR="00D71D22" w:rsidRPr="000E1368" w:rsidRDefault="00D71D22" w:rsidP="000E1368">
      <w:pPr>
        <w:shd w:val="clear" w:color="auto" w:fill="FFFFFF"/>
        <w:spacing w:after="120"/>
        <w:rPr>
          <w:sz w:val="25"/>
          <w:szCs w:val="25"/>
          <w:shd w:val="clear" w:color="auto" w:fill="FFFFFF"/>
          <w:lang w:val="fr-CA"/>
        </w:rPr>
      </w:pPr>
      <w:r w:rsidRPr="000E1368">
        <w:rPr>
          <w:i/>
          <w:sz w:val="25"/>
          <w:szCs w:val="25"/>
          <w:shd w:val="clear" w:color="auto" w:fill="FFFFFF"/>
          <w:lang w:val="fr-CA"/>
        </w:rPr>
        <w:t>El-</w:t>
      </w:r>
      <w:proofErr w:type="spellStart"/>
      <w:r w:rsidRPr="000E1368">
        <w:rPr>
          <w:i/>
          <w:sz w:val="25"/>
          <w:szCs w:val="25"/>
          <w:shd w:val="clear" w:color="auto" w:fill="FFFFFF"/>
          <w:lang w:val="fr-CA"/>
        </w:rPr>
        <w:t>Helou</w:t>
      </w:r>
      <w:proofErr w:type="spellEnd"/>
      <w:r w:rsidRPr="000E1368">
        <w:rPr>
          <w:sz w:val="25"/>
          <w:szCs w:val="25"/>
          <w:shd w:val="clear" w:color="auto" w:fill="FFFFFF"/>
          <w:lang w:val="fr-CA"/>
        </w:rPr>
        <w:t xml:space="preserve"> c. </w:t>
      </w:r>
      <w:r w:rsidR="00374FCC" w:rsidRPr="000E1368">
        <w:rPr>
          <w:i/>
          <w:sz w:val="25"/>
          <w:szCs w:val="25"/>
          <w:shd w:val="clear" w:color="auto" w:fill="FFFFFF"/>
          <w:lang w:val="fr-CA"/>
        </w:rPr>
        <w:t>S</w:t>
      </w:r>
      <w:r w:rsidR="004A7F29" w:rsidRPr="000E1368">
        <w:rPr>
          <w:i/>
          <w:sz w:val="25"/>
          <w:szCs w:val="25"/>
          <w:shd w:val="clear" w:color="auto" w:fill="FFFFFF"/>
          <w:lang w:val="fr-CA"/>
        </w:rPr>
        <w:t>ervice administratif des tribunaux judiciaires</w:t>
      </w:r>
      <w:r w:rsidRPr="000E1368">
        <w:rPr>
          <w:sz w:val="25"/>
          <w:szCs w:val="25"/>
          <w:shd w:val="clear" w:color="auto" w:fill="FFFFFF"/>
          <w:lang w:val="fr-CA"/>
        </w:rPr>
        <w:t xml:space="preserve">, 2011 </w:t>
      </w:r>
      <w:r w:rsidR="004A7F29" w:rsidRPr="000E1368">
        <w:rPr>
          <w:sz w:val="25"/>
          <w:szCs w:val="25"/>
          <w:shd w:val="clear" w:color="auto" w:fill="FFFFFF"/>
          <w:lang w:val="fr-CA"/>
        </w:rPr>
        <w:t>TP 01</w:t>
      </w:r>
    </w:p>
    <w:p w:rsidR="00D71D22" w:rsidRPr="000E1368" w:rsidRDefault="00D71D22" w:rsidP="000E1368">
      <w:pPr>
        <w:shd w:val="clear" w:color="auto" w:fill="FFFFFF"/>
        <w:spacing w:after="120"/>
        <w:rPr>
          <w:sz w:val="25"/>
          <w:szCs w:val="25"/>
          <w:shd w:val="clear" w:color="auto" w:fill="FFFFFF"/>
          <w:lang w:val="fr-CA"/>
        </w:rPr>
      </w:pPr>
      <w:r w:rsidRPr="000E1368">
        <w:rPr>
          <w:i/>
          <w:sz w:val="25"/>
          <w:szCs w:val="25"/>
          <w:shd w:val="clear" w:color="auto" w:fill="FFFFFF"/>
          <w:lang w:val="fr-CA"/>
        </w:rPr>
        <w:t>El-</w:t>
      </w:r>
      <w:proofErr w:type="spellStart"/>
      <w:r w:rsidRPr="000E1368">
        <w:rPr>
          <w:i/>
          <w:sz w:val="25"/>
          <w:szCs w:val="25"/>
          <w:shd w:val="clear" w:color="auto" w:fill="FFFFFF"/>
          <w:lang w:val="fr-CA"/>
        </w:rPr>
        <w:t>Helou</w:t>
      </w:r>
      <w:proofErr w:type="spellEnd"/>
      <w:r w:rsidRPr="000E1368">
        <w:rPr>
          <w:sz w:val="25"/>
          <w:szCs w:val="25"/>
          <w:shd w:val="clear" w:color="auto" w:fill="FFFFFF"/>
          <w:lang w:val="fr-CA"/>
        </w:rPr>
        <w:t xml:space="preserve"> c. </w:t>
      </w:r>
      <w:r w:rsidR="004A7F29" w:rsidRPr="000E1368">
        <w:rPr>
          <w:i/>
          <w:sz w:val="25"/>
          <w:szCs w:val="25"/>
          <w:shd w:val="clear" w:color="auto" w:fill="FFFFFF"/>
          <w:lang w:val="fr-CA"/>
        </w:rPr>
        <w:t>Service administratif des tribunaux judiciaires</w:t>
      </w:r>
      <w:r w:rsidRPr="000E1368">
        <w:rPr>
          <w:sz w:val="25"/>
          <w:szCs w:val="25"/>
          <w:shd w:val="clear" w:color="auto" w:fill="FFFFFF"/>
          <w:lang w:val="fr-CA"/>
        </w:rPr>
        <w:t xml:space="preserve">, 2011 </w:t>
      </w:r>
      <w:r w:rsidR="004A7F29" w:rsidRPr="000E1368">
        <w:rPr>
          <w:sz w:val="25"/>
          <w:szCs w:val="25"/>
          <w:shd w:val="clear" w:color="auto" w:fill="FFFFFF"/>
          <w:lang w:val="fr-CA"/>
        </w:rPr>
        <w:t>TP 02</w:t>
      </w:r>
    </w:p>
    <w:p w:rsidR="00D71D22" w:rsidRPr="000E1368" w:rsidRDefault="00D71D22" w:rsidP="000E1368">
      <w:pPr>
        <w:shd w:val="clear" w:color="auto" w:fill="FFFFFF"/>
        <w:spacing w:after="120"/>
        <w:rPr>
          <w:sz w:val="25"/>
          <w:szCs w:val="25"/>
          <w:shd w:val="clear" w:color="auto" w:fill="FFFFFF"/>
          <w:lang w:val="fr-CA"/>
        </w:rPr>
      </w:pPr>
      <w:r w:rsidRPr="000E1368">
        <w:rPr>
          <w:i/>
          <w:sz w:val="25"/>
          <w:szCs w:val="25"/>
          <w:shd w:val="clear" w:color="auto" w:fill="FFFFFF"/>
          <w:lang w:val="fr-CA"/>
        </w:rPr>
        <w:t>El-</w:t>
      </w:r>
      <w:proofErr w:type="spellStart"/>
      <w:r w:rsidRPr="000E1368">
        <w:rPr>
          <w:i/>
          <w:sz w:val="25"/>
          <w:szCs w:val="25"/>
          <w:shd w:val="clear" w:color="auto" w:fill="FFFFFF"/>
          <w:lang w:val="fr-CA"/>
        </w:rPr>
        <w:t>Helou</w:t>
      </w:r>
      <w:proofErr w:type="spellEnd"/>
      <w:r w:rsidRPr="000E1368">
        <w:rPr>
          <w:sz w:val="25"/>
          <w:szCs w:val="25"/>
          <w:shd w:val="clear" w:color="auto" w:fill="FFFFFF"/>
          <w:lang w:val="fr-CA"/>
        </w:rPr>
        <w:t xml:space="preserve"> c. </w:t>
      </w:r>
      <w:r w:rsidR="004A7F29" w:rsidRPr="000E1368">
        <w:rPr>
          <w:i/>
          <w:sz w:val="25"/>
          <w:szCs w:val="25"/>
          <w:shd w:val="clear" w:color="auto" w:fill="FFFFFF"/>
          <w:lang w:val="fr-CA"/>
        </w:rPr>
        <w:t>Service administratif des tribunaux judiciaires</w:t>
      </w:r>
      <w:r w:rsidRPr="000E1368">
        <w:rPr>
          <w:sz w:val="25"/>
          <w:szCs w:val="25"/>
          <w:shd w:val="clear" w:color="auto" w:fill="FFFFFF"/>
          <w:lang w:val="fr-CA"/>
        </w:rPr>
        <w:t xml:space="preserve">, 2011 </w:t>
      </w:r>
      <w:r w:rsidR="004A7F29" w:rsidRPr="000E1368">
        <w:rPr>
          <w:sz w:val="25"/>
          <w:szCs w:val="25"/>
          <w:shd w:val="clear" w:color="auto" w:fill="FFFFFF"/>
          <w:lang w:val="fr-CA"/>
        </w:rPr>
        <w:t>TP 03</w:t>
      </w:r>
    </w:p>
    <w:p w:rsidR="00D71D22" w:rsidRPr="000E1368" w:rsidRDefault="00D71D22" w:rsidP="000E1368">
      <w:pPr>
        <w:shd w:val="clear" w:color="auto" w:fill="FFFFFF"/>
        <w:spacing w:after="120"/>
        <w:rPr>
          <w:sz w:val="25"/>
          <w:szCs w:val="25"/>
          <w:lang w:val="fr-CA"/>
        </w:rPr>
      </w:pPr>
      <w:r w:rsidRPr="000E1368">
        <w:rPr>
          <w:i/>
          <w:sz w:val="25"/>
          <w:szCs w:val="25"/>
          <w:shd w:val="clear" w:color="auto" w:fill="FFFFFF"/>
          <w:lang w:val="fr-CA"/>
        </w:rPr>
        <w:t>El-</w:t>
      </w:r>
      <w:proofErr w:type="spellStart"/>
      <w:r w:rsidRPr="000E1368">
        <w:rPr>
          <w:i/>
          <w:sz w:val="25"/>
          <w:szCs w:val="25"/>
          <w:shd w:val="clear" w:color="auto" w:fill="FFFFFF"/>
          <w:lang w:val="fr-CA"/>
        </w:rPr>
        <w:t>Helou</w:t>
      </w:r>
      <w:proofErr w:type="spellEnd"/>
      <w:r w:rsidRPr="000E1368">
        <w:rPr>
          <w:sz w:val="25"/>
          <w:szCs w:val="25"/>
          <w:shd w:val="clear" w:color="auto" w:fill="FFFFFF"/>
          <w:lang w:val="fr-CA"/>
        </w:rPr>
        <w:t xml:space="preserve"> c. </w:t>
      </w:r>
      <w:r w:rsidR="00640510" w:rsidRPr="000E1368">
        <w:rPr>
          <w:i/>
          <w:sz w:val="25"/>
          <w:szCs w:val="25"/>
          <w:shd w:val="clear" w:color="auto" w:fill="FFFFFF"/>
          <w:lang w:val="fr-CA"/>
        </w:rPr>
        <w:t>Service administratif des tribunaux judiciaires</w:t>
      </w:r>
      <w:r w:rsidRPr="000E1368">
        <w:rPr>
          <w:sz w:val="25"/>
          <w:szCs w:val="25"/>
          <w:shd w:val="clear" w:color="auto" w:fill="FFFFFF"/>
          <w:lang w:val="fr-CA"/>
        </w:rPr>
        <w:t xml:space="preserve">, 2011 </w:t>
      </w:r>
      <w:r w:rsidR="00640510" w:rsidRPr="000E1368">
        <w:rPr>
          <w:sz w:val="25"/>
          <w:szCs w:val="25"/>
          <w:shd w:val="clear" w:color="auto" w:fill="FFFFFF"/>
          <w:lang w:val="fr-CA"/>
        </w:rPr>
        <w:t>TP 04</w:t>
      </w:r>
    </w:p>
    <w:p w:rsidR="00D71D22" w:rsidRPr="000E1368" w:rsidRDefault="00D71D22" w:rsidP="000E1368">
      <w:pPr>
        <w:shd w:val="clear" w:color="auto" w:fill="FFFFFF"/>
        <w:spacing w:after="120"/>
        <w:rPr>
          <w:sz w:val="25"/>
          <w:szCs w:val="25"/>
          <w:lang w:val="fr-CA"/>
        </w:rPr>
      </w:pPr>
      <w:r w:rsidRPr="000E1368">
        <w:rPr>
          <w:i/>
          <w:sz w:val="25"/>
          <w:szCs w:val="25"/>
          <w:lang w:val="fr-CA"/>
        </w:rPr>
        <w:t>El-</w:t>
      </w:r>
      <w:proofErr w:type="spellStart"/>
      <w:r w:rsidRPr="000E1368">
        <w:rPr>
          <w:i/>
          <w:sz w:val="25"/>
          <w:szCs w:val="25"/>
          <w:lang w:val="fr-CA"/>
        </w:rPr>
        <w:t>Helou</w:t>
      </w:r>
      <w:proofErr w:type="spellEnd"/>
      <w:r w:rsidRPr="000E1368">
        <w:rPr>
          <w:sz w:val="25"/>
          <w:szCs w:val="25"/>
          <w:lang w:val="fr-CA"/>
        </w:rPr>
        <w:t xml:space="preserve"> c. </w:t>
      </w:r>
      <w:r w:rsidR="00640510" w:rsidRPr="000E1368">
        <w:rPr>
          <w:i/>
          <w:sz w:val="25"/>
          <w:szCs w:val="25"/>
          <w:shd w:val="clear" w:color="auto" w:fill="FFFFFF"/>
          <w:lang w:val="fr-CA"/>
        </w:rPr>
        <w:t>Service administratif des tribunaux judiciaires</w:t>
      </w:r>
      <w:r w:rsidRPr="000E1368">
        <w:rPr>
          <w:sz w:val="25"/>
          <w:szCs w:val="25"/>
          <w:lang w:val="fr-CA"/>
        </w:rPr>
        <w:t>, 2012 CF 1111</w:t>
      </w:r>
    </w:p>
    <w:p w:rsidR="00D71D22" w:rsidRPr="000E1368" w:rsidRDefault="00D71D22" w:rsidP="000E1368">
      <w:pPr>
        <w:shd w:val="clear" w:color="auto" w:fill="FFFFFF"/>
        <w:spacing w:after="120"/>
        <w:rPr>
          <w:sz w:val="25"/>
          <w:szCs w:val="25"/>
          <w:lang w:val="fr-CA"/>
        </w:rPr>
      </w:pPr>
      <w:r w:rsidRPr="000E1368">
        <w:rPr>
          <w:i/>
          <w:sz w:val="25"/>
          <w:szCs w:val="25"/>
          <w:lang w:val="fr-CA"/>
        </w:rPr>
        <w:t>El-</w:t>
      </w:r>
      <w:proofErr w:type="spellStart"/>
      <w:r w:rsidRPr="000E1368">
        <w:rPr>
          <w:i/>
          <w:sz w:val="25"/>
          <w:szCs w:val="25"/>
          <w:lang w:val="fr-CA"/>
        </w:rPr>
        <w:t>Helou</w:t>
      </w:r>
      <w:proofErr w:type="spellEnd"/>
      <w:r w:rsidRPr="000E1368">
        <w:rPr>
          <w:sz w:val="25"/>
          <w:szCs w:val="25"/>
          <w:lang w:val="fr-CA"/>
        </w:rPr>
        <w:t xml:space="preserve"> c. </w:t>
      </w:r>
      <w:r w:rsidR="00640510" w:rsidRPr="000E1368">
        <w:rPr>
          <w:i/>
          <w:sz w:val="25"/>
          <w:szCs w:val="25"/>
          <w:shd w:val="clear" w:color="auto" w:fill="FFFFFF"/>
          <w:lang w:val="fr-CA"/>
        </w:rPr>
        <w:t>Service administratif des tribunaux judiciaires</w:t>
      </w:r>
      <w:r w:rsidRPr="000E1368">
        <w:rPr>
          <w:sz w:val="25"/>
          <w:szCs w:val="25"/>
          <w:lang w:val="fr-CA"/>
        </w:rPr>
        <w:t xml:space="preserve">, 2012 </w:t>
      </w:r>
      <w:r w:rsidR="00640510" w:rsidRPr="000E1368">
        <w:rPr>
          <w:sz w:val="25"/>
          <w:szCs w:val="25"/>
          <w:lang w:val="fr-CA"/>
        </w:rPr>
        <w:t>TP 01</w:t>
      </w:r>
    </w:p>
    <w:p w:rsidR="00D71D22" w:rsidRPr="000E1368" w:rsidRDefault="00D71D22" w:rsidP="000E1368">
      <w:pPr>
        <w:shd w:val="clear" w:color="auto" w:fill="FFFFFF"/>
        <w:spacing w:after="120"/>
        <w:rPr>
          <w:sz w:val="25"/>
          <w:szCs w:val="25"/>
          <w:lang w:val="fr-CA"/>
        </w:rPr>
      </w:pPr>
      <w:r w:rsidRPr="000E1368">
        <w:rPr>
          <w:i/>
          <w:sz w:val="25"/>
          <w:szCs w:val="25"/>
          <w:lang w:val="fr-CA"/>
        </w:rPr>
        <w:t xml:space="preserve">Forest </w:t>
      </w:r>
      <w:proofErr w:type="spellStart"/>
      <w:r w:rsidRPr="000E1368">
        <w:rPr>
          <w:i/>
          <w:sz w:val="25"/>
          <w:szCs w:val="25"/>
          <w:lang w:val="fr-CA"/>
        </w:rPr>
        <w:t>Ethics</w:t>
      </w:r>
      <w:proofErr w:type="spellEnd"/>
      <w:r w:rsidRPr="000E1368">
        <w:rPr>
          <w:i/>
          <w:sz w:val="25"/>
          <w:szCs w:val="25"/>
          <w:lang w:val="fr-CA"/>
        </w:rPr>
        <w:t xml:space="preserve"> </w:t>
      </w:r>
      <w:proofErr w:type="spellStart"/>
      <w:r w:rsidRPr="000E1368">
        <w:rPr>
          <w:i/>
          <w:sz w:val="25"/>
          <w:szCs w:val="25"/>
          <w:lang w:val="fr-CA"/>
        </w:rPr>
        <w:t>Advocacy</w:t>
      </w:r>
      <w:proofErr w:type="spellEnd"/>
      <w:r w:rsidRPr="000E1368">
        <w:rPr>
          <w:i/>
          <w:sz w:val="25"/>
          <w:szCs w:val="25"/>
          <w:lang w:val="fr-CA"/>
        </w:rPr>
        <w:t xml:space="preserve"> Association</w:t>
      </w:r>
      <w:r w:rsidRPr="000E1368">
        <w:rPr>
          <w:sz w:val="25"/>
          <w:szCs w:val="25"/>
          <w:lang w:val="fr-CA"/>
        </w:rPr>
        <w:t xml:space="preserve"> c. </w:t>
      </w:r>
      <w:r w:rsidRPr="000E1368">
        <w:rPr>
          <w:i/>
          <w:sz w:val="25"/>
          <w:szCs w:val="25"/>
          <w:lang w:val="fr-CA"/>
        </w:rPr>
        <w:t>Canada (office national de l'énergie)</w:t>
      </w:r>
      <w:r w:rsidRPr="000E1368">
        <w:rPr>
          <w:sz w:val="25"/>
          <w:szCs w:val="25"/>
          <w:lang w:val="fr-CA"/>
        </w:rPr>
        <w:t xml:space="preserve">, 2013 CAF 236 </w:t>
      </w:r>
    </w:p>
    <w:p w:rsidR="00A63E2A" w:rsidRPr="000E1368" w:rsidRDefault="00A63E2A" w:rsidP="000E1368">
      <w:pPr>
        <w:widowControl w:val="0"/>
        <w:autoSpaceDE w:val="0"/>
        <w:autoSpaceDN w:val="0"/>
        <w:adjustRightInd w:val="0"/>
        <w:spacing w:after="120"/>
        <w:rPr>
          <w:color w:val="000000"/>
          <w:sz w:val="25"/>
          <w:szCs w:val="25"/>
          <w:shd w:val="clear" w:color="auto" w:fill="FFFFFF"/>
          <w:lang w:val="fr-CA"/>
        </w:rPr>
      </w:pPr>
      <w:r w:rsidRPr="000E1368">
        <w:rPr>
          <w:i/>
          <w:color w:val="000000"/>
          <w:sz w:val="25"/>
          <w:szCs w:val="25"/>
          <w:shd w:val="clear" w:color="auto" w:fill="FFFFFF"/>
          <w:lang w:val="fr-CA"/>
        </w:rPr>
        <w:t>Fraser</w:t>
      </w:r>
      <w:r w:rsidRPr="000E1368">
        <w:rPr>
          <w:color w:val="000000"/>
          <w:sz w:val="25"/>
          <w:szCs w:val="25"/>
          <w:shd w:val="clear" w:color="auto" w:fill="FFFFFF"/>
          <w:lang w:val="fr-CA"/>
        </w:rPr>
        <w:t xml:space="preserve"> c. </w:t>
      </w:r>
      <w:r w:rsidRPr="000E1368">
        <w:rPr>
          <w:i/>
          <w:color w:val="000000"/>
          <w:sz w:val="25"/>
          <w:szCs w:val="25"/>
          <w:shd w:val="clear" w:color="auto" w:fill="FFFFFF"/>
          <w:lang w:val="fr-CA"/>
        </w:rPr>
        <w:t>C.R.T.F.P.</w:t>
      </w:r>
      <w:r w:rsidRPr="000E1368">
        <w:rPr>
          <w:color w:val="000000"/>
          <w:sz w:val="25"/>
          <w:szCs w:val="25"/>
          <w:shd w:val="clear" w:color="auto" w:fill="FFFFFF"/>
          <w:lang w:val="fr-CA"/>
        </w:rPr>
        <w:t>, [1985] 2 RCS 455</w:t>
      </w:r>
    </w:p>
    <w:p w:rsidR="00446324" w:rsidRPr="000E1368" w:rsidRDefault="00446324" w:rsidP="000E1368">
      <w:pPr>
        <w:widowControl w:val="0"/>
        <w:autoSpaceDE w:val="0"/>
        <w:autoSpaceDN w:val="0"/>
        <w:adjustRightInd w:val="0"/>
        <w:spacing w:after="120"/>
        <w:rPr>
          <w:sz w:val="25"/>
          <w:szCs w:val="25"/>
          <w:shd w:val="clear" w:color="auto" w:fill="FFFFFF"/>
        </w:rPr>
      </w:pPr>
      <w:proofErr w:type="spellStart"/>
      <w:r w:rsidRPr="000E1368">
        <w:rPr>
          <w:i/>
          <w:sz w:val="25"/>
          <w:szCs w:val="25"/>
          <w:shd w:val="clear" w:color="auto" w:fill="FFFFFF"/>
        </w:rPr>
        <w:t>Gesca</w:t>
      </w:r>
      <w:proofErr w:type="spellEnd"/>
      <w:r w:rsidRPr="000E1368">
        <w:rPr>
          <w:i/>
          <w:sz w:val="25"/>
          <w:szCs w:val="25"/>
          <w:shd w:val="clear" w:color="auto" w:fill="FFFFFF"/>
        </w:rPr>
        <w:t xml:space="preserve"> </w:t>
      </w:r>
      <w:proofErr w:type="spellStart"/>
      <w:r w:rsidRPr="000E1368">
        <w:rPr>
          <w:i/>
          <w:sz w:val="25"/>
          <w:szCs w:val="25"/>
          <w:shd w:val="clear" w:color="auto" w:fill="FFFFFF"/>
        </w:rPr>
        <w:t>ltée</w:t>
      </w:r>
      <w:proofErr w:type="spellEnd"/>
      <w:r w:rsidRPr="000E1368">
        <w:rPr>
          <w:sz w:val="25"/>
          <w:szCs w:val="25"/>
          <w:shd w:val="clear" w:color="auto" w:fill="FFFFFF"/>
        </w:rPr>
        <w:t xml:space="preserve"> c. </w:t>
      </w:r>
      <w:proofErr w:type="spellStart"/>
      <w:r w:rsidRPr="000E1368">
        <w:rPr>
          <w:i/>
          <w:sz w:val="25"/>
          <w:szCs w:val="25"/>
          <w:shd w:val="clear" w:color="auto" w:fill="FFFFFF"/>
        </w:rPr>
        <w:t>Groupe</w:t>
      </w:r>
      <w:proofErr w:type="spellEnd"/>
      <w:r w:rsidRPr="000E1368">
        <w:rPr>
          <w:i/>
          <w:sz w:val="25"/>
          <w:szCs w:val="25"/>
          <w:shd w:val="clear" w:color="auto" w:fill="FFFFFF"/>
        </w:rPr>
        <w:t xml:space="preserve"> </w:t>
      </w:r>
      <w:proofErr w:type="spellStart"/>
      <w:r w:rsidRPr="000E1368">
        <w:rPr>
          <w:i/>
          <w:sz w:val="25"/>
          <w:szCs w:val="25"/>
          <w:shd w:val="clear" w:color="auto" w:fill="FFFFFF"/>
        </w:rPr>
        <w:t>Polygone</w:t>
      </w:r>
      <w:proofErr w:type="spellEnd"/>
      <w:r w:rsidRPr="000E1368">
        <w:rPr>
          <w:i/>
          <w:sz w:val="25"/>
          <w:szCs w:val="25"/>
          <w:shd w:val="clear" w:color="auto" w:fill="FFFFFF"/>
        </w:rPr>
        <w:t xml:space="preserve"> </w:t>
      </w:r>
      <w:proofErr w:type="spellStart"/>
      <w:r w:rsidRPr="000E1368">
        <w:rPr>
          <w:i/>
          <w:sz w:val="25"/>
          <w:szCs w:val="25"/>
          <w:shd w:val="clear" w:color="auto" w:fill="FFFFFF"/>
        </w:rPr>
        <w:t>Éditeurs</w:t>
      </w:r>
      <w:proofErr w:type="spellEnd"/>
      <w:r w:rsidRPr="000E1368">
        <w:rPr>
          <w:i/>
          <w:sz w:val="25"/>
          <w:szCs w:val="25"/>
          <w:shd w:val="clear" w:color="auto" w:fill="FFFFFF"/>
        </w:rPr>
        <w:t xml:space="preserve"> </w:t>
      </w:r>
      <w:proofErr w:type="spellStart"/>
      <w:r w:rsidRPr="000E1368">
        <w:rPr>
          <w:i/>
          <w:sz w:val="25"/>
          <w:szCs w:val="25"/>
          <w:shd w:val="clear" w:color="auto" w:fill="FFFFFF"/>
        </w:rPr>
        <w:t>inc.</w:t>
      </w:r>
      <w:proofErr w:type="spellEnd"/>
      <w:r w:rsidRPr="000E1368">
        <w:rPr>
          <w:i/>
          <w:sz w:val="25"/>
          <w:szCs w:val="25"/>
          <w:shd w:val="clear" w:color="auto" w:fill="FFFFFF"/>
        </w:rPr>
        <w:t xml:space="preserve"> (Malcom </w:t>
      </w:r>
      <w:proofErr w:type="spellStart"/>
      <w:r w:rsidRPr="000E1368">
        <w:rPr>
          <w:i/>
          <w:sz w:val="25"/>
          <w:szCs w:val="25"/>
          <w:shd w:val="clear" w:color="auto" w:fill="FFFFFF"/>
        </w:rPr>
        <w:t>Média</w:t>
      </w:r>
      <w:proofErr w:type="spellEnd"/>
      <w:r w:rsidRPr="000E1368">
        <w:rPr>
          <w:i/>
          <w:sz w:val="25"/>
          <w:szCs w:val="25"/>
          <w:shd w:val="clear" w:color="auto" w:fill="FFFFFF"/>
        </w:rPr>
        <w:t xml:space="preserve"> </w:t>
      </w:r>
      <w:proofErr w:type="spellStart"/>
      <w:r w:rsidRPr="000E1368">
        <w:rPr>
          <w:i/>
          <w:sz w:val="25"/>
          <w:szCs w:val="25"/>
          <w:shd w:val="clear" w:color="auto" w:fill="FFFFFF"/>
        </w:rPr>
        <w:t>inc.</w:t>
      </w:r>
      <w:proofErr w:type="spellEnd"/>
      <w:r w:rsidRPr="000E1368">
        <w:rPr>
          <w:i/>
          <w:sz w:val="25"/>
          <w:szCs w:val="25"/>
          <w:shd w:val="clear" w:color="auto" w:fill="FFFFFF"/>
        </w:rPr>
        <w:t>)</w:t>
      </w:r>
      <w:r w:rsidRPr="000E1368">
        <w:rPr>
          <w:sz w:val="25"/>
          <w:szCs w:val="25"/>
          <w:shd w:val="clear" w:color="auto" w:fill="FFFFFF"/>
        </w:rPr>
        <w:t>, 2009 QCCA 1534</w:t>
      </w:r>
    </w:p>
    <w:p w:rsidR="00A63E2A" w:rsidRPr="000E1368" w:rsidRDefault="00A63E2A" w:rsidP="000E1368">
      <w:pPr>
        <w:widowControl w:val="0"/>
        <w:autoSpaceDE w:val="0"/>
        <w:autoSpaceDN w:val="0"/>
        <w:adjustRightInd w:val="0"/>
        <w:spacing w:after="120"/>
        <w:rPr>
          <w:sz w:val="25"/>
          <w:szCs w:val="25"/>
          <w:shd w:val="clear" w:color="auto" w:fill="FFFFFF"/>
        </w:rPr>
      </w:pPr>
      <w:r w:rsidRPr="000E1368">
        <w:rPr>
          <w:i/>
          <w:sz w:val="25"/>
          <w:szCs w:val="25"/>
          <w:shd w:val="clear" w:color="auto" w:fill="FFFFFF"/>
        </w:rPr>
        <w:t>Grace Singer</w:t>
      </w:r>
      <w:r w:rsidRPr="000E1368">
        <w:rPr>
          <w:sz w:val="25"/>
          <w:szCs w:val="25"/>
          <w:shd w:val="clear" w:color="auto" w:fill="FFFFFF"/>
        </w:rPr>
        <w:t xml:space="preserve"> c. </w:t>
      </w:r>
      <w:r w:rsidRPr="000E1368">
        <w:rPr>
          <w:i/>
          <w:sz w:val="25"/>
          <w:szCs w:val="25"/>
          <w:shd w:val="clear" w:color="auto" w:fill="FFFFFF"/>
        </w:rPr>
        <w:t>Canada (</w:t>
      </w:r>
      <w:proofErr w:type="spellStart"/>
      <w:r w:rsidRPr="000E1368">
        <w:rPr>
          <w:i/>
          <w:sz w:val="25"/>
          <w:szCs w:val="25"/>
          <w:shd w:val="clear" w:color="auto" w:fill="FFFFFF"/>
        </w:rPr>
        <w:t>Procureur</w:t>
      </w:r>
      <w:proofErr w:type="spellEnd"/>
      <w:r w:rsidRPr="000E1368">
        <w:rPr>
          <w:i/>
          <w:sz w:val="25"/>
          <w:szCs w:val="25"/>
          <w:shd w:val="clear" w:color="auto" w:fill="FFFFFF"/>
        </w:rPr>
        <w:t xml:space="preserve"> </w:t>
      </w:r>
      <w:proofErr w:type="spellStart"/>
      <w:r w:rsidRPr="000E1368">
        <w:rPr>
          <w:i/>
          <w:sz w:val="25"/>
          <w:szCs w:val="25"/>
          <w:shd w:val="clear" w:color="auto" w:fill="FFFFFF"/>
        </w:rPr>
        <w:t>général</w:t>
      </w:r>
      <w:proofErr w:type="spellEnd"/>
      <w:r w:rsidRPr="000E1368">
        <w:rPr>
          <w:i/>
          <w:sz w:val="25"/>
          <w:szCs w:val="25"/>
          <w:shd w:val="clear" w:color="auto" w:fill="FFFFFF"/>
        </w:rPr>
        <w:t>)</w:t>
      </w:r>
      <w:r w:rsidRPr="000E1368">
        <w:rPr>
          <w:sz w:val="25"/>
          <w:szCs w:val="25"/>
          <w:shd w:val="clear" w:color="auto" w:fill="FFFFFF"/>
        </w:rPr>
        <w:t>, 2011 FCA 3</w:t>
      </w:r>
    </w:p>
    <w:p w:rsidR="00BB7A52" w:rsidRPr="000E1368" w:rsidRDefault="00BB7A52" w:rsidP="000E1368">
      <w:pPr>
        <w:widowControl w:val="0"/>
        <w:autoSpaceDE w:val="0"/>
        <w:autoSpaceDN w:val="0"/>
        <w:adjustRightInd w:val="0"/>
        <w:spacing w:after="120"/>
        <w:rPr>
          <w:color w:val="000000"/>
          <w:sz w:val="25"/>
          <w:szCs w:val="25"/>
          <w:shd w:val="clear" w:color="auto" w:fill="FFFFFF"/>
        </w:rPr>
      </w:pPr>
      <w:proofErr w:type="spellStart"/>
      <w:r w:rsidRPr="000E1368">
        <w:rPr>
          <w:i/>
          <w:color w:val="000000"/>
          <w:sz w:val="25"/>
          <w:szCs w:val="25"/>
          <w:shd w:val="clear" w:color="auto" w:fill="FFFFFF"/>
        </w:rPr>
        <w:t>Gualtieri</w:t>
      </w:r>
      <w:proofErr w:type="spellEnd"/>
      <w:r w:rsidRPr="000E1368">
        <w:rPr>
          <w:color w:val="000000"/>
          <w:sz w:val="25"/>
          <w:szCs w:val="25"/>
          <w:shd w:val="clear" w:color="auto" w:fill="FFFFFF"/>
        </w:rPr>
        <w:t xml:space="preserve"> v. </w:t>
      </w:r>
      <w:r w:rsidRPr="000E1368">
        <w:rPr>
          <w:i/>
          <w:color w:val="000000"/>
          <w:sz w:val="25"/>
          <w:szCs w:val="25"/>
          <w:shd w:val="clear" w:color="auto" w:fill="FFFFFF"/>
        </w:rPr>
        <w:t>Canada (Attorney General)</w:t>
      </w:r>
      <w:r w:rsidRPr="000E1368">
        <w:rPr>
          <w:color w:val="000000"/>
          <w:sz w:val="25"/>
          <w:szCs w:val="25"/>
          <w:shd w:val="clear" w:color="auto" w:fill="FFFFFF"/>
        </w:rPr>
        <w:t xml:space="preserve">, 2008 </w:t>
      </w:r>
      <w:proofErr w:type="spellStart"/>
      <w:r w:rsidRPr="000E1368">
        <w:rPr>
          <w:color w:val="000000"/>
          <w:sz w:val="25"/>
          <w:szCs w:val="25"/>
          <w:shd w:val="clear" w:color="auto" w:fill="FFFFFF"/>
        </w:rPr>
        <w:t>CanLII</w:t>
      </w:r>
      <w:proofErr w:type="spellEnd"/>
      <w:r w:rsidRPr="000E1368">
        <w:rPr>
          <w:color w:val="000000"/>
          <w:sz w:val="25"/>
          <w:szCs w:val="25"/>
          <w:shd w:val="clear" w:color="auto" w:fill="FFFFFF"/>
        </w:rPr>
        <w:t xml:space="preserve"> 6866 (ON SC)</w:t>
      </w:r>
    </w:p>
    <w:p w:rsidR="004C751B" w:rsidRPr="000E1368" w:rsidRDefault="004C751B" w:rsidP="000E1368">
      <w:pPr>
        <w:widowControl w:val="0"/>
        <w:autoSpaceDE w:val="0"/>
        <w:autoSpaceDN w:val="0"/>
        <w:adjustRightInd w:val="0"/>
        <w:spacing w:after="120"/>
        <w:rPr>
          <w:color w:val="000000"/>
          <w:sz w:val="25"/>
          <w:szCs w:val="25"/>
          <w:shd w:val="clear" w:color="auto" w:fill="FFFFFF"/>
          <w:lang w:val="fr-CA"/>
        </w:rPr>
      </w:pPr>
      <w:r w:rsidRPr="000E1368">
        <w:rPr>
          <w:i/>
          <w:color w:val="000000"/>
          <w:sz w:val="25"/>
          <w:szCs w:val="25"/>
          <w:shd w:val="clear" w:color="auto" w:fill="FFFFFF"/>
        </w:rPr>
        <w:t>Hamel</w:t>
      </w:r>
      <w:r w:rsidRPr="000E1368">
        <w:rPr>
          <w:color w:val="000000"/>
          <w:sz w:val="25"/>
          <w:szCs w:val="25"/>
          <w:shd w:val="clear" w:color="auto" w:fill="FFFFFF"/>
        </w:rPr>
        <w:t xml:space="preserve"> c. </w:t>
      </w:r>
      <w:proofErr w:type="spellStart"/>
      <w:r w:rsidRPr="000E1368">
        <w:rPr>
          <w:i/>
          <w:color w:val="000000"/>
          <w:sz w:val="25"/>
          <w:szCs w:val="25"/>
          <w:shd w:val="clear" w:color="auto" w:fill="FFFFFF"/>
        </w:rPr>
        <w:t>Brunelle</w:t>
      </w:r>
      <w:proofErr w:type="spellEnd"/>
      <w:r w:rsidRPr="000E1368">
        <w:rPr>
          <w:i/>
          <w:color w:val="000000"/>
          <w:sz w:val="25"/>
          <w:szCs w:val="25"/>
          <w:shd w:val="clear" w:color="auto" w:fill="FFFFFF"/>
        </w:rPr>
        <w:t xml:space="preserve"> </w:t>
      </w:r>
      <w:proofErr w:type="gramStart"/>
      <w:r w:rsidRPr="000E1368">
        <w:rPr>
          <w:i/>
          <w:color w:val="000000"/>
          <w:sz w:val="25"/>
          <w:szCs w:val="25"/>
          <w:shd w:val="clear" w:color="auto" w:fill="FFFFFF"/>
        </w:rPr>
        <w:t>et</w:t>
      </w:r>
      <w:proofErr w:type="gramEnd"/>
      <w:r w:rsidRPr="000E1368">
        <w:rPr>
          <w:i/>
          <w:color w:val="000000"/>
          <w:sz w:val="25"/>
          <w:szCs w:val="25"/>
          <w:shd w:val="clear" w:color="auto" w:fill="FFFFFF"/>
        </w:rPr>
        <w:t xml:space="preserve"> </w:t>
      </w:r>
      <w:proofErr w:type="spellStart"/>
      <w:r w:rsidRPr="000E1368">
        <w:rPr>
          <w:i/>
          <w:color w:val="000000"/>
          <w:sz w:val="25"/>
          <w:szCs w:val="25"/>
          <w:shd w:val="clear" w:color="auto" w:fill="FFFFFF"/>
        </w:rPr>
        <w:t>Labonté</w:t>
      </w:r>
      <w:proofErr w:type="spellEnd"/>
      <w:r w:rsidR="00040A58">
        <w:rPr>
          <w:color w:val="000000"/>
          <w:sz w:val="25"/>
          <w:szCs w:val="25"/>
          <w:shd w:val="clear" w:color="auto" w:fill="FFFFFF"/>
        </w:rPr>
        <w:t>, [1977] 1 RCS 147</w:t>
      </w:r>
    </w:p>
    <w:p w:rsidR="00CF4157" w:rsidRPr="000E1368" w:rsidRDefault="00CF4157" w:rsidP="000E1368">
      <w:pPr>
        <w:widowControl w:val="0"/>
        <w:autoSpaceDE w:val="0"/>
        <w:autoSpaceDN w:val="0"/>
        <w:adjustRightInd w:val="0"/>
        <w:spacing w:after="120"/>
        <w:rPr>
          <w:color w:val="000000"/>
          <w:sz w:val="25"/>
          <w:szCs w:val="25"/>
          <w:shd w:val="clear" w:color="auto" w:fill="FFFFFF"/>
          <w:lang w:val="fr-CA"/>
        </w:rPr>
      </w:pPr>
      <w:proofErr w:type="spellStart"/>
      <w:r w:rsidRPr="000E1368">
        <w:rPr>
          <w:i/>
          <w:color w:val="000000"/>
          <w:sz w:val="25"/>
          <w:szCs w:val="25"/>
          <w:shd w:val="clear" w:color="auto" w:fill="FFFFFF"/>
          <w:lang w:val="fr-CA"/>
        </w:rPr>
        <w:t>Haydon</w:t>
      </w:r>
      <w:proofErr w:type="spellEnd"/>
      <w:r w:rsidRPr="000E1368">
        <w:rPr>
          <w:i/>
          <w:color w:val="000000"/>
          <w:sz w:val="25"/>
          <w:szCs w:val="25"/>
          <w:shd w:val="clear" w:color="auto" w:fill="FFFFFF"/>
          <w:lang w:val="fr-CA"/>
        </w:rPr>
        <w:t xml:space="preserve"> </w:t>
      </w:r>
      <w:r w:rsidRPr="000E1368">
        <w:rPr>
          <w:color w:val="000000"/>
          <w:sz w:val="25"/>
          <w:szCs w:val="25"/>
          <w:shd w:val="clear" w:color="auto" w:fill="FFFFFF"/>
          <w:lang w:val="fr-CA"/>
        </w:rPr>
        <w:t>c.</w:t>
      </w:r>
      <w:r w:rsidRPr="000E1368">
        <w:rPr>
          <w:i/>
          <w:color w:val="000000"/>
          <w:sz w:val="25"/>
          <w:szCs w:val="25"/>
          <w:shd w:val="clear" w:color="auto" w:fill="FFFFFF"/>
          <w:lang w:val="fr-CA"/>
        </w:rPr>
        <w:t xml:space="preserve"> Canada, </w:t>
      </w:r>
      <w:r w:rsidRPr="000E1368">
        <w:rPr>
          <w:color w:val="000000"/>
          <w:sz w:val="25"/>
          <w:szCs w:val="25"/>
          <w:shd w:val="clear" w:color="auto" w:fill="FFFFFF"/>
          <w:lang w:val="fr-CA"/>
        </w:rPr>
        <w:t>[2001] 2 CF 82</w:t>
      </w:r>
    </w:p>
    <w:p w:rsidR="00A63E2A" w:rsidRPr="000E1368" w:rsidRDefault="00A63E2A" w:rsidP="000E1368">
      <w:pPr>
        <w:widowControl w:val="0"/>
        <w:autoSpaceDE w:val="0"/>
        <w:autoSpaceDN w:val="0"/>
        <w:adjustRightInd w:val="0"/>
        <w:spacing w:after="120"/>
        <w:rPr>
          <w:color w:val="000000"/>
          <w:sz w:val="25"/>
          <w:szCs w:val="25"/>
          <w:shd w:val="clear" w:color="auto" w:fill="FFFFFF"/>
          <w:lang w:val="fr-CA"/>
        </w:rPr>
      </w:pPr>
      <w:r w:rsidRPr="000E1368">
        <w:rPr>
          <w:i/>
          <w:color w:val="000000"/>
          <w:sz w:val="25"/>
          <w:szCs w:val="25"/>
          <w:shd w:val="clear" w:color="auto" w:fill="FFFFFF"/>
          <w:lang w:val="fr-CA"/>
        </w:rPr>
        <w:lastRenderedPageBreak/>
        <w:t>Johnston</w:t>
      </w:r>
      <w:r w:rsidRPr="000E1368">
        <w:rPr>
          <w:color w:val="000000"/>
          <w:sz w:val="25"/>
          <w:szCs w:val="25"/>
          <w:shd w:val="clear" w:color="auto" w:fill="FFFFFF"/>
          <w:lang w:val="fr-CA"/>
        </w:rPr>
        <w:t xml:space="preserve"> c. </w:t>
      </w:r>
      <w:proofErr w:type="spellStart"/>
      <w:r w:rsidRPr="000E1368">
        <w:rPr>
          <w:i/>
          <w:color w:val="000000"/>
          <w:sz w:val="25"/>
          <w:szCs w:val="25"/>
          <w:shd w:val="clear" w:color="auto" w:fill="FFFFFF"/>
          <w:lang w:val="fr-CA"/>
        </w:rPr>
        <w:t>Channell</w:t>
      </w:r>
      <w:proofErr w:type="spellEnd"/>
      <w:r w:rsidRPr="000E1368">
        <w:rPr>
          <w:color w:val="000000"/>
          <w:sz w:val="25"/>
          <w:szCs w:val="25"/>
          <w:shd w:val="clear" w:color="auto" w:fill="FFFFFF"/>
          <w:lang w:val="fr-CA"/>
        </w:rPr>
        <w:t>, [1935] SCR 296</w:t>
      </w:r>
    </w:p>
    <w:p w:rsidR="00A63E2A" w:rsidRPr="000E1368" w:rsidRDefault="00A63E2A" w:rsidP="000E1368">
      <w:pPr>
        <w:widowControl w:val="0"/>
        <w:autoSpaceDE w:val="0"/>
        <w:autoSpaceDN w:val="0"/>
        <w:adjustRightInd w:val="0"/>
        <w:spacing w:after="120"/>
        <w:rPr>
          <w:sz w:val="25"/>
          <w:szCs w:val="25"/>
          <w:lang w:val="fr-CA"/>
        </w:rPr>
      </w:pPr>
      <w:r w:rsidRPr="000E1368">
        <w:rPr>
          <w:i/>
          <w:sz w:val="25"/>
          <w:szCs w:val="25"/>
          <w:lang w:val="fr-CA"/>
        </w:rPr>
        <w:t>Krieger</w:t>
      </w:r>
      <w:r w:rsidRPr="000E1368">
        <w:rPr>
          <w:sz w:val="25"/>
          <w:szCs w:val="25"/>
          <w:lang w:val="fr-CA"/>
        </w:rPr>
        <w:t xml:space="preserve"> c. </w:t>
      </w:r>
      <w:r w:rsidRPr="000E1368">
        <w:rPr>
          <w:i/>
          <w:sz w:val="25"/>
          <w:szCs w:val="25"/>
          <w:lang w:val="fr-CA"/>
        </w:rPr>
        <w:t>Law Society of Alberta</w:t>
      </w:r>
      <w:r w:rsidRPr="000E1368">
        <w:rPr>
          <w:sz w:val="25"/>
          <w:szCs w:val="25"/>
          <w:lang w:val="fr-CA"/>
        </w:rPr>
        <w:t>, 2002 CSC 65</w:t>
      </w:r>
    </w:p>
    <w:p w:rsidR="004A7F29" w:rsidRPr="000E1368" w:rsidRDefault="004A7F29" w:rsidP="000E1368">
      <w:pPr>
        <w:widowControl w:val="0"/>
        <w:autoSpaceDE w:val="0"/>
        <w:autoSpaceDN w:val="0"/>
        <w:adjustRightInd w:val="0"/>
        <w:spacing w:after="120"/>
        <w:rPr>
          <w:color w:val="000000"/>
          <w:sz w:val="25"/>
          <w:szCs w:val="25"/>
          <w:shd w:val="clear" w:color="auto" w:fill="FFFFFF"/>
          <w:lang w:val="fr-CA"/>
        </w:rPr>
      </w:pPr>
      <w:r w:rsidRPr="000E1368">
        <w:rPr>
          <w:i/>
          <w:color w:val="000000"/>
          <w:sz w:val="25"/>
          <w:szCs w:val="25"/>
          <w:shd w:val="clear" w:color="auto" w:fill="FFFFFF"/>
          <w:lang w:val="fr-CA"/>
        </w:rPr>
        <w:t>Lambert</w:t>
      </w:r>
      <w:r w:rsidRPr="000E1368">
        <w:rPr>
          <w:color w:val="000000"/>
          <w:sz w:val="25"/>
          <w:szCs w:val="25"/>
          <w:shd w:val="clear" w:color="auto" w:fill="FFFFFF"/>
          <w:lang w:val="fr-CA"/>
        </w:rPr>
        <w:t xml:space="preserve"> c. </w:t>
      </w:r>
      <w:r w:rsidRPr="000E1368">
        <w:rPr>
          <w:i/>
          <w:color w:val="000000"/>
          <w:sz w:val="25"/>
          <w:szCs w:val="25"/>
          <w:shd w:val="clear" w:color="auto" w:fill="FFFFFF"/>
          <w:lang w:val="fr-CA"/>
        </w:rPr>
        <w:t>Santé Canada</w:t>
      </w:r>
      <w:r w:rsidRPr="000E1368">
        <w:rPr>
          <w:color w:val="000000"/>
          <w:sz w:val="25"/>
          <w:szCs w:val="25"/>
          <w:shd w:val="clear" w:color="auto" w:fill="FFFFFF"/>
          <w:lang w:val="fr-CA"/>
        </w:rPr>
        <w:t>, 2013 TP 01</w:t>
      </w:r>
    </w:p>
    <w:p w:rsidR="00A63E2A" w:rsidRPr="000E1368" w:rsidRDefault="00A63E2A" w:rsidP="000E1368">
      <w:pPr>
        <w:widowControl w:val="0"/>
        <w:autoSpaceDE w:val="0"/>
        <w:autoSpaceDN w:val="0"/>
        <w:adjustRightInd w:val="0"/>
        <w:spacing w:after="120"/>
        <w:rPr>
          <w:color w:val="000000"/>
          <w:sz w:val="25"/>
          <w:szCs w:val="25"/>
          <w:shd w:val="clear" w:color="auto" w:fill="FFFFFF"/>
          <w:lang w:val="fr-CA"/>
        </w:rPr>
      </w:pPr>
      <w:r w:rsidRPr="000E1368">
        <w:rPr>
          <w:i/>
          <w:color w:val="000000"/>
          <w:sz w:val="25"/>
          <w:szCs w:val="25"/>
          <w:shd w:val="clear" w:color="auto" w:fill="FFFFFF"/>
          <w:lang w:val="fr-CA"/>
        </w:rPr>
        <w:t>Lavigne</w:t>
      </w:r>
      <w:r w:rsidRPr="000E1368">
        <w:rPr>
          <w:color w:val="000000"/>
          <w:sz w:val="25"/>
          <w:szCs w:val="25"/>
          <w:shd w:val="clear" w:color="auto" w:fill="FFFFFF"/>
          <w:lang w:val="fr-CA"/>
        </w:rPr>
        <w:t xml:space="preserve"> c. </w:t>
      </w:r>
      <w:r w:rsidRPr="000E1368">
        <w:rPr>
          <w:i/>
          <w:color w:val="000000"/>
          <w:sz w:val="25"/>
          <w:szCs w:val="25"/>
          <w:shd w:val="clear" w:color="auto" w:fill="FFFFFF"/>
          <w:lang w:val="fr-CA"/>
        </w:rPr>
        <w:t>Canada (Commissariat aux langues officielles)</w:t>
      </w:r>
      <w:r w:rsidRPr="000E1368">
        <w:rPr>
          <w:color w:val="000000"/>
          <w:sz w:val="25"/>
          <w:szCs w:val="25"/>
          <w:shd w:val="clear" w:color="auto" w:fill="FFFFFF"/>
          <w:lang w:val="fr-CA"/>
        </w:rPr>
        <w:t>, [2002] 2 RCS 773</w:t>
      </w:r>
    </w:p>
    <w:p w:rsidR="00A63E2A" w:rsidRPr="000E1368" w:rsidRDefault="00A63E2A" w:rsidP="000E1368">
      <w:pPr>
        <w:widowControl w:val="0"/>
        <w:autoSpaceDE w:val="0"/>
        <w:autoSpaceDN w:val="0"/>
        <w:adjustRightInd w:val="0"/>
        <w:spacing w:after="120"/>
        <w:rPr>
          <w:sz w:val="25"/>
          <w:szCs w:val="25"/>
        </w:rPr>
      </w:pPr>
      <w:r w:rsidRPr="000E1368">
        <w:rPr>
          <w:i/>
          <w:sz w:val="25"/>
          <w:szCs w:val="25"/>
        </w:rPr>
        <w:t>Little Sisters Book and Art Emporium</w:t>
      </w:r>
      <w:r w:rsidRPr="000E1368">
        <w:rPr>
          <w:sz w:val="25"/>
          <w:szCs w:val="25"/>
        </w:rPr>
        <w:t xml:space="preserve"> c. </w:t>
      </w:r>
      <w:r w:rsidRPr="000E1368">
        <w:rPr>
          <w:i/>
          <w:sz w:val="25"/>
          <w:szCs w:val="25"/>
        </w:rPr>
        <w:t>Canada (</w:t>
      </w:r>
      <w:r w:rsidRPr="007D5EF2">
        <w:rPr>
          <w:i/>
          <w:sz w:val="25"/>
          <w:szCs w:val="25"/>
          <w:lang w:val="fr-CA"/>
        </w:rPr>
        <w:t xml:space="preserve">Commissaire des Douanes </w:t>
      </w:r>
      <w:proofErr w:type="gramStart"/>
      <w:r w:rsidRPr="007D5EF2">
        <w:rPr>
          <w:i/>
          <w:sz w:val="25"/>
          <w:szCs w:val="25"/>
          <w:lang w:val="fr-CA"/>
        </w:rPr>
        <w:t>et</w:t>
      </w:r>
      <w:proofErr w:type="gramEnd"/>
      <w:r w:rsidRPr="007D5EF2">
        <w:rPr>
          <w:i/>
          <w:sz w:val="25"/>
          <w:szCs w:val="25"/>
          <w:lang w:val="fr-CA"/>
        </w:rPr>
        <w:t xml:space="preserve"> du Revenu</w:t>
      </w:r>
      <w:r w:rsidRPr="000E1368">
        <w:rPr>
          <w:i/>
          <w:sz w:val="25"/>
          <w:szCs w:val="25"/>
        </w:rPr>
        <w:t>)</w:t>
      </w:r>
      <w:r w:rsidRPr="000E1368">
        <w:rPr>
          <w:sz w:val="25"/>
          <w:szCs w:val="25"/>
        </w:rPr>
        <w:t>, 2007 CSC 2</w:t>
      </w:r>
    </w:p>
    <w:p w:rsidR="00092FC1" w:rsidRPr="000E1368" w:rsidRDefault="00092FC1" w:rsidP="000E1368">
      <w:pPr>
        <w:widowControl w:val="0"/>
        <w:autoSpaceDE w:val="0"/>
        <w:autoSpaceDN w:val="0"/>
        <w:adjustRightInd w:val="0"/>
        <w:spacing w:after="120"/>
        <w:rPr>
          <w:i/>
          <w:sz w:val="25"/>
          <w:szCs w:val="25"/>
          <w:lang w:val="fr-CA"/>
        </w:rPr>
      </w:pPr>
      <w:proofErr w:type="spellStart"/>
      <w:r w:rsidRPr="000E1368">
        <w:rPr>
          <w:i/>
          <w:sz w:val="25"/>
          <w:szCs w:val="25"/>
        </w:rPr>
        <w:t>Mahjoub</w:t>
      </w:r>
      <w:proofErr w:type="spellEnd"/>
      <w:r w:rsidRPr="000E1368">
        <w:rPr>
          <w:i/>
          <w:sz w:val="25"/>
          <w:szCs w:val="25"/>
        </w:rPr>
        <w:t xml:space="preserve"> </w:t>
      </w:r>
      <w:r w:rsidRPr="000E1368">
        <w:rPr>
          <w:sz w:val="25"/>
          <w:szCs w:val="25"/>
        </w:rPr>
        <w:t>c.</w:t>
      </w:r>
      <w:r w:rsidRPr="000E1368">
        <w:rPr>
          <w:i/>
          <w:sz w:val="25"/>
          <w:szCs w:val="25"/>
        </w:rPr>
        <w:t xml:space="preserve"> Canada (</w:t>
      </w:r>
      <w:r w:rsidRPr="007D5EF2">
        <w:rPr>
          <w:i/>
          <w:sz w:val="25"/>
          <w:szCs w:val="25"/>
          <w:lang w:val="fr-CA"/>
        </w:rPr>
        <w:t xml:space="preserve">Citoyenneté </w:t>
      </w:r>
      <w:proofErr w:type="gramStart"/>
      <w:r w:rsidRPr="007D5EF2">
        <w:rPr>
          <w:i/>
          <w:sz w:val="25"/>
          <w:szCs w:val="25"/>
          <w:lang w:val="fr-CA"/>
        </w:rPr>
        <w:t>et</w:t>
      </w:r>
      <w:proofErr w:type="gramEnd"/>
      <w:r w:rsidRPr="007D5EF2">
        <w:rPr>
          <w:i/>
          <w:sz w:val="25"/>
          <w:szCs w:val="25"/>
          <w:lang w:val="fr-CA"/>
        </w:rPr>
        <w:t xml:space="preserve"> Immigration</w:t>
      </w:r>
      <w:r w:rsidRPr="000E1368">
        <w:rPr>
          <w:i/>
          <w:sz w:val="25"/>
          <w:szCs w:val="25"/>
        </w:rPr>
        <w:t xml:space="preserve">), </w:t>
      </w:r>
      <w:r w:rsidRPr="000E1368">
        <w:rPr>
          <w:sz w:val="25"/>
          <w:szCs w:val="25"/>
        </w:rPr>
        <w:t>2012 CAF 296</w:t>
      </w:r>
    </w:p>
    <w:p w:rsidR="00A63E2A" w:rsidRPr="000E1368" w:rsidRDefault="00A63E2A" w:rsidP="000E1368">
      <w:pPr>
        <w:widowControl w:val="0"/>
        <w:autoSpaceDE w:val="0"/>
        <w:autoSpaceDN w:val="0"/>
        <w:adjustRightInd w:val="0"/>
        <w:spacing w:after="120"/>
        <w:rPr>
          <w:sz w:val="25"/>
          <w:szCs w:val="25"/>
          <w:lang w:val="fr-CA"/>
        </w:rPr>
      </w:pPr>
      <w:proofErr w:type="spellStart"/>
      <w:r w:rsidRPr="000E1368">
        <w:rPr>
          <w:i/>
          <w:sz w:val="25"/>
          <w:szCs w:val="25"/>
          <w:lang w:val="fr-CA"/>
        </w:rPr>
        <w:t>Miazga</w:t>
      </w:r>
      <w:proofErr w:type="spellEnd"/>
      <w:r w:rsidRPr="000E1368">
        <w:rPr>
          <w:sz w:val="25"/>
          <w:szCs w:val="25"/>
          <w:lang w:val="fr-CA"/>
        </w:rPr>
        <w:t xml:space="preserve"> c. </w:t>
      </w:r>
      <w:proofErr w:type="spellStart"/>
      <w:r w:rsidRPr="000E1368">
        <w:rPr>
          <w:i/>
          <w:sz w:val="25"/>
          <w:szCs w:val="25"/>
          <w:lang w:val="fr-CA"/>
        </w:rPr>
        <w:t>Kvello</w:t>
      </w:r>
      <w:proofErr w:type="spellEnd"/>
      <w:r w:rsidRPr="000E1368">
        <w:rPr>
          <w:i/>
          <w:sz w:val="25"/>
          <w:szCs w:val="25"/>
          <w:lang w:val="fr-CA"/>
        </w:rPr>
        <w:t xml:space="preserve"> (Succession)</w:t>
      </w:r>
      <w:r w:rsidRPr="000E1368">
        <w:rPr>
          <w:sz w:val="25"/>
          <w:szCs w:val="25"/>
          <w:lang w:val="fr-CA"/>
        </w:rPr>
        <w:t>, [2009] 3 RCS 339</w:t>
      </w:r>
    </w:p>
    <w:p w:rsidR="00A63E2A" w:rsidRPr="000E1368" w:rsidRDefault="00A63E2A" w:rsidP="000E1368">
      <w:pPr>
        <w:widowControl w:val="0"/>
        <w:autoSpaceDE w:val="0"/>
        <w:autoSpaceDN w:val="0"/>
        <w:adjustRightInd w:val="0"/>
        <w:spacing w:after="120"/>
        <w:rPr>
          <w:sz w:val="25"/>
          <w:szCs w:val="25"/>
          <w:lang w:val="fr-CA"/>
        </w:rPr>
      </w:pPr>
      <w:r w:rsidRPr="000E1368">
        <w:rPr>
          <w:i/>
          <w:sz w:val="25"/>
          <w:szCs w:val="25"/>
          <w:lang w:val="fr-CA"/>
        </w:rPr>
        <w:t>Ontario</w:t>
      </w:r>
      <w:r w:rsidRPr="000E1368">
        <w:rPr>
          <w:sz w:val="25"/>
          <w:szCs w:val="25"/>
          <w:lang w:val="fr-CA"/>
        </w:rPr>
        <w:t xml:space="preserve"> c. </w:t>
      </w:r>
      <w:proofErr w:type="spellStart"/>
      <w:r w:rsidRPr="000E1368">
        <w:rPr>
          <w:i/>
          <w:sz w:val="25"/>
          <w:szCs w:val="25"/>
          <w:lang w:val="fr-CA"/>
        </w:rPr>
        <w:t>Criminal</w:t>
      </w:r>
      <w:proofErr w:type="spellEnd"/>
      <w:r w:rsidRPr="000E1368">
        <w:rPr>
          <w:i/>
          <w:sz w:val="25"/>
          <w:szCs w:val="25"/>
          <w:lang w:val="fr-CA"/>
        </w:rPr>
        <w:t xml:space="preserve"> </w:t>
      </w:r>
      <w:proofErr w:type="spellStart"/>
      <w:r w:rsidRPr="000E1368">
        <w:rPr>
          <w:i/>
          <w:sz w:val="25"/>
          <w:szCs w:val="25"/>
          <w:lang w:val="fr-CA"/>
        </w:rPr>
        <w:t>Lawyers</w:t>
      </w:r>
      <w:proofErr w:type="spellEnd"/>
      <w:r w:rsidRPr="000E1368">
        <w:rPr>
          <w:i/>
          <w:sz w:val="25"/>
          <w:szCs w:val="25"/>
          <w:lang w:val="fr-CA"/>
        </w:rPr>
        <w:t>’ Association of Ontario</w:t>
      </w:r>
      <w:r w:rsidRPr="000E1368">
        <w:rPr>
          <w:sz w:val="25"/>
          <w:szCs w:val="25"/>
          <w:lang w:val="fr-CA"/>
        </w:rPr>
        <w:t>, 2013 CSC 43</w:t>
      </w:r>
    </w:p>
    <w:p w:rsidR="00A63E2A" w:rsidRPr="000E1368" w:rsidRDefault="00A63E2A" w:rsidP="000E1368">
      <w:pPr>
        <w:widowControl w:val="0"/>
        <w:autoSpaceDE w:val="0"/>
        <w:autoSpaceDN w:val="0"/>
        <w:adjustRightInd w:val="0"/>
        <w:spacing w:after="120"/>
        <w:rPr>
          <w:sz w:val="25"/>
          <w:szCs w:val="25"/>
          <w:lang w:val="fr-CA"/>
        </w:rPr>
      </w:pPr>
      <w:r w:rsidRPr="000E1368">
        <w:rPr>
          <w:i/>
          <w:sz w:val="25"/>
          <w:szCs w:val="25"/>
          <w:lang w:val="fr-CA"/>
        </w:rPr>
        <w:t>Personne désignée</w:t>
      </w:r>
      <w:r w:rsidRPr="000E1368">
        <w:rPr>
          <w:sz w:val="25"/>
          <w:szCs w:val="25"/>
          <w:lang w:val="fr-CA"/>
        </w:rPr>
        <w:t xml:space="preserve"> c. </w:t>
      </w:r>
      <w:r w:rsidRPr="000E1368">
        <w:rPr>
          <w:i/>
          <w:sz w:val="25"/>
          <w:szCs w:val="25"/>
          <w:lang w:val="fr-CA"/>
        </w:rPr>
        <w:t>Vancouver Sun</w:t>
      </w:r>
      <w:r w:rsidRPr="000E1368">
        <w:rPr>
          <w:sz w:val="25"/>
          <w:szCs w:val="25"/>
          <w:lang w:val="fr-CA"/>
        </w:rPr>
        <w:t>, 2007 CSC 43</w:t>
      </w:r>
    </w:p>
    <w:p w:rsidR="008454D7" w:rsidRPr="000E1368" w:rsidRDefault="008454D7" w:rsidP="000E1368">
      <w:pPr>
        <w:widowControl w:val="0"/>
        <w:autoSpaceDE w:val="0"/>
        <w:autoSpaceDN w:val="0"/>
        <w:adjustRightInd w:val="0"/>
        <w:spacing w:after="120"/>
        <w:rPr>
          <w:sz w:val="25"/>
          <w:szCs w:val="25"/>
          <w:lang w:val="fr-CA"/>
        </w:rPr>
      </w:pPr>
      <w:r w:rsidRPr="000E1368">
        <w:rPr>
          <w:i/>
          <w:sz w:val="25"/>
          <w:szCs w:val="25"/>
        </w:rPr>
        <w:t>Québec (</w:t>
      </w:r>
      <w:r w:rsidRPr="007D5EF2">
        <w:rPr>
          <w:i/>
          <w:sz w:val="25"/>
          <w:szCs w:val="25"/>
          <w:lang w:val="fr-CA"/>
        </w:rPr>
        <w:t>Communauté urbaine</w:t>
      </w:r>
      <w:r w:rsidRPr="000E1368">
        <w:rPr>
          <w:i/>
          <w:sz w:val="25"/>
          <w:szCs w:val="25"/>
        </w:rPr>
        <w:t>)</w:t>
      </w:r>
      <w:r w:rsidRPr="000E1368">
        <w:rPr>
          <w:sz w:val="25"/>
          <w:szCs w:val="25"/>
        </w:rPr>
        <w:t xml:space="preserve"> c. </w:t>
      </w:r>
      <w:r w:rsidRPr="000E1368">
        <w:rPr>
          <w:i/>
          <w:sz w:val="25"/>
          <w:szCs w:val="25"/>
        </w:rPr>
        <w:t>Services de santé du Québec</w:t>
      </w:r>
      <w:r w:rsidRPr="000E1368">
        <w:rPr>
          <w:sz w:val="25"/>
          <w:szCs w:val="25"/>
        </w:rPr>
        <w:t>, [1992] 1 RCS 426</w:t>
      </w:r>
    </w:p>
    <w:p w:rsidR="00A63E2A" w:rsidRPr="000E1368" w:rsidRDefault="00A63E2A" w:rsidP="000E1368">
      <w:pPr>
        <w:widowControl w:val="0"/>
        <w:autoSpaceDE w:val="0"/>
        <w:autoSpaceDN w:val="0"/>
        <w:adjustRightInd w:val="0"/>
        <w:spacing w:after="120"/>
        <w:rPr>
          <w:sz w:val="25"/>
          <w:szCs w:val="25"/>
        </w:rPr>
      </w:pPr>
      <w:r w:rsidRPr="000E1368">
        <w:rPr>
          <w:i/>
          <w:sz w:val="25"/>
          <w:szCs w:val="25"/>
        </w:rPr>
        <w:t>R.</w:t>
      </w:r>
      <w:r w:rsidRPr="000E1368">
        <w:rPr>
          <w:sz w:val="25"/>
          <w:szCs w:val="25"/>
        </w:rPr>
        <w:t xml:space="preserve"> c. </w:t>
      </w:r>
      <w:r w:rsidRPr="000E1368">
        <w:rPr>
          <w:i/>
          <w:sz w:val="25"/>
          <w:szCs w:val="25"/>
        </w:rPr>
        <w:t>Caron</w:t>
      </w:r>
      <w:r w:rsidRPr="000E1368">
        <w:rPr>
          <w:sz w:val="25"/>
          <w:szCs w:val="25"/>
        </w:rPr>
        <w:t>, 2011 CSC 5</w:t>
      </w:r>
    </w:p>
    <w:p w:rsidR="00A63E2A" w:rsidRPr="000E1368" w:rsidRDefault="00A63E2A" w:rsidP="000E1368">
      <w:pPr>
        <w:widowControl w:val="0"/>
        <w:autoSpaceDE w:val="0"/>
        <w:autoSpaceDN w:val="0"/>
        <w:adjustRightInd w:val="0"/>
        <w:spacing w:after="120"/>
        <w:rPr>
          <w:color w:val="000000"/>
          <w:sz w:val="25"/>
          <w:szCs w:val="25"/>
          <w:shd w:val="clear" w:color="auto" w:fill="FFFFFF"/>
          <w:lang w:val="fr-CA"/>
        </w:rPr>
      </w:pPr>
      <w:r w:rsidRPr="000E1368">
        <w:rPr>
          <w:i/>
          <w:color w:val="000000"/>
          <w:sz w:val="25"/>
          <w:szCs w:val="25"/>
          <w:shd w:val="clear" w:color="auto" w:fill="FFFFFF"/>
          <w:lang w:val="fr-CA"/>
        </w:rPr>
        <w:t>R.</w:t>
      </w:r>
      <w:r w:rsidRPr="000E1368">
        <w:rPr>
          <w:color w:val="000000"/>
          <w:sz w:val="25"/>
          <w:szCs w:val="25"/>
          <w:shd w:val="clear" w:color="auto" w:fill="FFFFFF"/>
          <w:lang w:val="fr-CA"/>
        </w:rPr>
        <w:t xml:space="preserve"> c. </w:t>
      </w:r>
      <w:r w:rsidRPr="000E1368">
        <w:rPr>
          <w:i/>
          <w:color w:val="000000"/>
          <w:sz w:val="25"/>
          <w:szCs w:val="25"/>
          <w:shd w:val="clear" w:color="auto" w:fill="FFFFFF"/>
          <w:lang w:val="fr-CA"/>
        </w:rPr>
        <w:t>Mentuck</w:t>
      </w:r>
      <w:r w:rsidRPr="000E1368">
        <w:rPr>
          <w:color w:val="000000"/>
          <w:sz w:val="25"/>
          <w:szCs w:val="25"/>
          <w:shd w:val="clear" w:color="auto" w:fill="FFFFFF"/>
          <w:lang w:val="fr-CA"/>
        </w:rPr>
        <w:t>, [2001] 3 RCS 442</w:t>
      </w:r>
    </w:p>
    <w:p w:rsidR="00A63E2A" w:rsidRPr="000E1368" w:rsidRDefault="00A63E2A" w:rsidP="000E1368">
      <w:pPr>
        <w:widowControl w:val="0"/>
        <w:autoSpaceDE w:val="0"/>
        <w:autoSpaceDN w:val="0"/>
        <w:adjustRightInd w:val="0"/>
        <w:spacing w:after="120"/>
        <w:rPr>
          <w:sz w:val="25"/>
          <w:szCs w:val="25"/>
        </w:rPr>
      </w:pPr>
      <w:r w:rsidRPr="000E1368">
        <w:rPr>
          <w:i/>
          <w:sz w:val="25"/>
          <w:szCs w:val="25"/>
        </w:rPr>
        <w:t>Reliance Comfort Limited Partnership</w:t>
      </w:r>
      <w:r w:rsidRPr="000E1368">
        <w:rPr>
          <w:sz w:val="25"/>
          <w:szCs w:val="25"/>
        </w:rPr>
        <w:t xml:space="preserve"> c</w:t>
      </w:r>
      <w:r w:rsidRPr="007D5EF2">
        <w:rPr>
          <w:sz w:val="25"/>
          <w:szCs w:val="25"/>
          <w:lang w:val="fr-CA"/>
        </w:rPr>
        <w:t xml:space="preserve">. </w:t>
      </w:r>
      <w:r w:rsidRPr="007D5EF2">
        <w:rPr>
          <w:i/>
          <w:sz w:val="25"/>
          <w:szCs w:val="25"/>
          <w:lang w:val="fr-CA"/>
        </w:rPr>
        <w:t>Commissaire de la concurrence</w:t>
      </w:r>
      <w:r w:rsidRPr="000E1368">
        <w:rPr>
          <w:sz w:val="25"/>
          <w:szCs w:val="25"/>
        </w:rPr>
        <w:t>, 2013 CAF 129</w:t>
      </w:r>
    </w:p>
    <w:p w:rsidR="00832B02" w:rsidRPr="000E1368" w:rsidRDefault="00832B02" w:rsidP="000E1368">
      <w:pPr>
        <w:widowControl w:val="0"/>
        <w:autoSpaceDE w:val="0"/>
        <w:autoSpaceDN w:val="0"/>
        <w:adjustRightInd w:val="0"/>
        <w:spacing w:after="120"/>
        <w:rPr>
          <w:sz w:val="25"/>
          <w:szCs w:val="25"/>
          <w:lang w:val="fr-CA"/>
        </w:rPr>
      </w:pPr>
      <w:r w:rsidRPr="000E1368">
        <w:rPr>
          <w:i/>
          <w:sz w:val="25"/>
          <w:szCs w:val="25"/>
          <w:lang w:val="fr-CA"/>
        </w:rPr>
        <w:t xml:space="preserve">Renvoi relatif à la </w:t>
      </w:r>
      <w:r w:rsidRPr="007D5EF2">
        <w:rPr>
          <w:i/>
          <w:sz w:val="25"/>
          <w:szCs w:val="25"/>
          <w:lang w:val="en-CA"/>
        </w:rPr>
        <w:t>Public Service Employee Relations Act</w:t>
      </w:r>
      <w:r w:rsidRPr="000E1368">
        <w:rPr>
          <w:i/>
          <w:sz w:val="25"/>
          <w:szCs w:val="25"/>
          <w:lang w:val="fr-CA"/>
        </w:rPr>
        <w:t xml:space="preserve"> (</w:t>
      </w:r>
      <w:proofErr w:type="spellStart"/>
      <w:r w:rsidRPr="000E1368">
        <w:rPr>
          <w:i/>
          <w:sz w:val="25"/>
          <w:szCs w:val="25"/>
          <w:lang w:val="fr-CA"/>
        </w:rPr>
        <w:t>Alb</w:t>
      </w:r>
      <w:proofErr w:type="spellEnd"/>
      <w:r w:rsidRPr="000E1368">
        <w:rPr>
          <w:i/>
          <w:sz w:val="25"/>
          <w:szCs w:val="25"/>
          <w:lang w:val="fr-CA"/>
        </w:rPr>
        <w:t>.)</w:t>
      </w:r>
      <w:r w:rsidRPr="000E1368">
        <w:rPr>
          <w:sz w:val="25"/>
          <w:szCs w:val="25"/>
          <w:lang w:val="fr-CA"/>
        </w:rPr>
        <w:t>, [1987] 1 RCS 313</w:t>
      </w:r>
    </w:p>
    <w:p w:rsidR="00A63E2A" w:rsidRPr="000E1368" w:rsidRDefault="00A63E2A" w:rsidP="000E1368">
      <w:pPr>
        <w:widowControl w:val="0"/>
        <w:autoSpaceDE w:val="0"/>
        <w:autoSpaceDN w:val="0"/>
        <w:adjustRightInd w:val="0"/>
        <w:spacing w:after="120"/>
        <w:rPr>
          <w:sz w:val="25"/>
          <w:szCs w:val="25"/>
          <w:lang w:val="fr-CA"/>
        </w:rPr>
      </w:pPr>
      <w:proofErr w:type="spellStart"/>
      <w:r w:rsidRPr="000E1368">
        <w:rPr>
          <w:i/>
          <w:sz w:val="25"/>
          <w:szCs w:val="25"/>
          <w:lang w:val="fr-CA"/>
        </w:rPr>
        <w:t>Samatar</w:t>
      </w:r>
      <w:proofErr w:type="spellEnd"/>
      <w:r w:rsidRPr="000E1368">
        <w:rPr>
          <w:sz w:val="25"/>
          <w:szCs w:val="25"/>
          <w:lang w:val="fr-CA"/>
        </w:rPr>
        <w:t xml:space="preserve"> c. </w:t>
      </w:r>
      <w:r w:rsidRPr="000E1368">
        <w:rPr>
          <w:i/>
          <w:sz w:val="25"/>
          <w:szCs w:val="25"/>
          <w:lang w:val="fr-CA"/>
        </w:rPr>
        <w:t>Canada (Procureur général)</w:t>
      </w:r>
      <w:r w:rsidRPr="000E1368">
        <w:rPr>
          <w:sz w:val="25"/>
          <w:szCs w:val="25"/>
          <w:lang w:val="fr-CA"/>
        </w:rPr>
        <w:t>, 2012 CF 1263</w:t>
      </w:r>
    </w:p>
    <w:p w:rsidR="00A63E2A" w:rsidRPr="000E1368" w:rsidRDefault="00A63E2A" w:rsidP="000E1368">
      <w:pPr>
        <w:widowControl w:val="0"/>
        <w:autoSpaceDE w:val="0"/>
        <w:autoSpaceDN w:val="0"/>
        <w:adjustRightInd w:val="0"/>
        <w:spacing w:after="120"/>
        <w:rPr>
          <w:sz w:val="25"/>
          <w:szCs w:val="25"/>
          <w:lang w:val="fr-CA"/>
        </w:rPr>
      </w:pPr>
      <w:r w:rsidRPr="000E1368">
        <w:rPr>
          <w:i/>
          <w:sz w:val="25"/>
          <w:szCs w:val="25"/>
          <w:lang w:val="fr-CA"/>
        </w:rPr>
        <w:t>Schmidt</w:t>
      </w:r>
      <w:r w:rsidRPr="000E1368">
        <w:rPr>
          <w:sz w:val="25"/>
          <w:szCs w:val="25"/>
          <w:lang w:val="fr-CA"/>
        </w:rPr>
        <w:t xml:space="preserve"> c. </w:t>
      </w:r>
      <w:r w:rsidRPr="000E1368">
        <w:rPr>
          <w:i/>
          <w:sz w:val="25"/>
          <w:szCs w:val="25"/>
          <w:lang w:val="fr-CA"/>
        </w:rPr>
        <w:t>Procureur général du Canada</w:t>
      </w:r>
      <w:r w:rsidRPr="000E1368">
        <w:rPr>
          <w:sz w:val="25"/>
          <w:szCs w:val="25"/>
          <w:lang w:val="fr-CA"/>
        </w:rPr>
        <w:t>, CF Ottawa, T-2225-12, 11 mars 2013, j. Simon Noël</w:t>
      </w:r>
    </w:p>
    <w:p w:rsidR="00A63E2A" w:rsidRPr="000E1368" w:rsidRDefault="00A63E2A" w:rsidP="000E1368">
      <w:pPr>
        <w:widowControl w:val="0"/>
        <w:autoSpaceDE w:val="0"/>
        <w:autoSpaceDN w:val="0"/>
        <w:adjustRightInd w:val="0"/>
        <w:spacing w:after="120"/>
        <w:rPr>
          <w:sz w:val="25"/>
          <w:szCs w:val="25"/>
          <w:lang w:val="fr-CA"/>
        </w:rPr>
      </w:pPr>
      <w:r w:rsidRPr="000E1368">
        <w:rPr>
          <w:i/>
          <w:sz w:val="25"/>
          <w:szCs w:val="25"/>
          <w:lang w:val="fr-CA"/>
        </w:rPr>
        <w:t>Sierra Club du Canada</w:t>
      </w:r>
      <w:r w:rsidRPr="000E1368">
        <w:rPr>
          <w:sz w:val="25"/>
          <w:szCs w:val="25"/>
          <w:lang w:val="fr-CA"/>
        </w:rPr>
        <w:t xml:space="preserve"> c. </w:t>
      </w:r>
      <w:r w:rsidRPr="000E1368">
        <w:rPr>
          <w:i/>
          <w:sz w:val="25"/>
          <w:szCs w:val="25"/>
          <w:lang w:val="fr-CA"/>
        </w:rPr>
        <w:t>Canada (Ministre des Finances)</w:t>
      </w:r>
      <w:r w:rsidRPr="000E1368">
        <w:rPr>
          <w:sz w:val="25"/>
          <w:szCs w:val="25"/>
          <w:lang w:val="fr-CA"/>
        </w:rPr>
        <w:t>, 2002 CSC 41</w:t>
      </w:r>
    </w:p>
    <w:p w:rsidR="00A63E2A" w:rsidRPr="000E1368" w:rsidRDefault="00A63E2A" w:rsidP="000E1368">
      <w:pPr>
        <w:widowControl w:val="0"/>
        <w:autoSpaceDE w:val="0"/>
        <w:autoSpaceDN w:val="0"/>
        <w:adjustRightInd w:val="0"/>
        <w:spacing w:after="120"/>
        <w:rPr>
          <w:sz w:val="25"/>
          <w:szCs w:val="25"/>
          <w:shd w:val="clear" w:color="auto" w:fill="FFFFFF"/>
        </w:rPr>
      </w:pPr>
      <w:r w:rsidRPr="000E1368">
        <w:rPr>
          <w:i/>
          <w:sz w:val="25"/>
          <w:szCs w:val="25"/>
          <w:shd w:val="clear" w:color="auto" w:fill="FFFFFF"/>
          <w:lang w:val="fr-CA"/>
        </w:rPr>
        <w:t>Slansky</w:t>
      </w:r>
      <w:r w:rsidRPr="000E1368">
        <w:rPr>
          <w:sz w:val="25"/>
          <w:szCs w:val="25"/>
          <w:shd w:val="clear" w:color="auto" w:fill="FFFFFF"/>
          <w:lang w:val="fr-CA"/>
        </w:rPr>
        <w:t xml:space="preserve"> v. </w:t>
      </w:r>
      <w:r w:rsidRPr="000E1368">
        <w:rPr>
          <w:i/>
          <w:sz w:val="25"/>
          <w:szCs w:val="25"/>
          <w:shd w:val="clear" w:color="auto" w:fill="FFFFFF"/>
          <w:lang w:val="fr-CA"/>
        </w:rPr>
        <w:t>Canada (Attorney General)</w:t>
      </w:r>
      <w:r w:rsidRPr="000E1368">
        <w:rPr>
          <w:sz w:val="25"/>
          <w:szCs w:val="25"/>
          <w:shd w:val="clear" w:color="auto" w:fill="FFFFFF"/>
          <w:lang w:val="fr-CA"/>
        </w:rPr>
        <w:t>, 2013 FCA 199</w:t>
      </w:r>
    </w:p>
    <w:p w:rsidR="00A63E2A" w:rsidRPr="000E1368" w:rsidRDefault="00A63E2A" w:rsidP="000E1368">
      <w:pPr>
        <w:widowControl w:val="0"/>
        <w:autoSpaceDE w:val="0"/>
        <w:autoSpaceDN w:val="0"/>
        <w:adjustRightInd w:val="0"/>
        <w:spacing w:after="120"/>
        <w:rPr>
          <w:sz w:val="25"/>
          <w:szCs w:val="25"/>
        </w:rPr>
      </w:pPr>
      <w:proofErr w:type="spellStart"/>
      <w:r w:rsidRPr="000E1368">
        <w:rPr>
          <w:i/>
          <w:sz w:val="25"/>
          <w:szCs w:val="25"/>
        </w:rPr>
        <w:t>Société</w:t>
      </w:r>
      <w:proofErr w:type="spellEnd"/>
      <w:r w:rsidRPr="000E1368">
        <w:rPr>
          <w:i/>
          <w:sz w:val="25"/>
          <w:szCs w:val="25"/>
        </w:rPr>
        <w:t xml:space="preserve"> Radio-Canada</w:t>
      </w:r>
      <w:r w:rsidRPr="000E1368">
        <w:rPr>
          <w:sz w:val="25"/>
          <w:szCs w:val="25"/>
        </w:rPr>
        <w:t xml:space="preserve"> c. </w:t>
      </w:r>
      <w:r w:rsidRPr="000E1368">
        <w:rPr>
          <w:i/>
          <w:sz w:val="25"/>
          <w:szCs w:val="25"/>
        </w:rPr>
        <w:t xml:space="preserve">La </w:t>
      </w:r>
      <w:proofErr w:type="spellStart"/>
      <w:r w:rsidRPr="000E1368">
        <w:rPr>
          <w:i/>
          <w:sz w:val="25"/>
          <w:szCs w:val="25"/>
        </w:rPr>
        <w:t>Reine</w:t>
      </w:r>
      <w:proofErr w:type="spellEnd"/>
      <w:r w:rsidRPr="000E1368">
        <w:rPr>
          <w:sz w:val="25"/>
          <w:szCs w:val="25"/>
        </w:rPr>
        <w:t>, 2011 CSC 3</w:t>
      </w:r>
    </w:p>
    <w:p w:rsidR="00A63E2A" w:rsidRPr="000E1368" w:rsidRDefault="00A63E2A" w:rsidP="000E1368">
      <w:pPr>
        <w:widowControl w:val="0"/>
        <w:autoSpaceDE w:val="0"/>
        <w:autoSpaceDN w:val="0"/>
        <w:adjustRightInd w:val="0"/>
        <w:spacing w:after="120"/>
        <w:rPr>
          <w:color w:val="000000"/>
          <w:sz w:val="25"/>
          <w:szCs w:val="25"/>
          <w:shd w:val="clear" w:color="auto" w:fill="FFFFFF"/>
          <w:lang w:val="fr-CA"/>
        </w:rPr>
      </w:pPr>
      <w:r w:rsidRPr="000E1368">
        <w:rPr>
          <w:i/>
          <w:color w:val="000000"/>
          <w:sz w:val="25"/>
          <w:szCs w:val="25"/>
          <w:shd w:val="clear" w:color="auto" w:fill="FFFFFF"/>
          <w:lang w:val="fr-CA"/>
        </w:rPr>
        <w:t>Société Radio-Canada</w:t>
      </w:r>
      <w:r w:rsidRPr="000E1368">
        <w:rPr>
          <w:color w:val="000000"/>
          <w:sz w:val="25"/>
          <w:szCs w:val="25"/>
          <w:shd w:val="clear" w:color="auto" w:fill="FFFFFF"/>
          <w:lang w:val="fr-CA"/>
        </w:rPr>
        <w:t xml:space="preserve"> c. </w:t>
      </w:r>
      <w:r w:rsidRPr="000E1368">
        <w:rPr>
          <w:i/>
          <w:color w:val="000000"/>
          <w:sz w:val="25"/>
          <w:szCs w:val="25"/>
          <w:shd w:val="clear" w:color="auto" w:fill="FFFFFF"/>
          <w:lang w:val="fr-CA"/>
        </w:rPr>
        <w:t>Nouveau-Brunswick (Procureur général)</w:t>
      </w:r>
      <w:r w:rsidRPr="000E1368">
        <w:rPr>
          <w:color w:val="000000"/>
          <w:sz w:val="25"/>
          <w:szCs w:val="25"/>
          <w:shd w:val="clear" w:color="auto" w:fill="FFFFFF"/>
          <w:lang w:val="fr-CA"/>
        </w:rPr>
        <w:t>, [1996] 3 RCS 480</w:t>
      </w:r>
    </w:p>
    <w:p w:rsidR="00E50AE6" w:rsidRPr="000E1368" w:rsidRDefault="00E50AE6" w:rsidP="000E1368">
      <w:pPr>
        <w:widowControl w:val="0"/>
        <w:autoSpaceDE w:val="0"/>
        <w:autoSpaceDN w:val="0"/>
        <w:adjustRightInd w:val="0"/>
        <w:spacing w:after="120"/>
        <w:rPr>
          <w:color w:val="000000"/>
          <w:sz w:val="25"/>
          <w:szCs w:val="25"/>
          <w:shd w:val="clear" w:color="auto" w:fill="FFFFFF"/>
          <w:lang w:val="fr-CA"/>
        </w:rPr>
      </w:pPr>
      <w:proofErr w:type="spellStart"/>
      <w:r w:rsidRPr="000E1368">
        <w:rPr>
          <w:i/>
          <w:color w:val="000000"/>
          <w:sz w:val="25"/>
          <w:szCs w:val="25"/>
          <w:shd w:val="clear" w:color="auto" w:fill="FFFFFF"/>
          <w:lang w:val="fr-CA"/>
        </w:rPr>
        <w:t>Sutcliffe</w:t>
      </w:r>
      <w:proofErr w:type="spellEnd"/>
      <w:r w:rsidRPr="000E1368">
        <w:rPr>
          <w:color w:val="000000"/>
          <w:sz w:val="25"/>
          <w:szCs w:val="25"/>
          <w:shd w:val="clear" w:color="auto" w:fill="FFFFFF"/>
          <w:lang w:val="fr-CA"/>
        </w:rPr>
        <w:t xml:space="preserve"> v. </w:t>
      </w:r>
      <w:r w:rsidRPr="000E1368">
        <w:rPr>
          <w:i/>
          <w:color w:val="000000"/>
          <w:sz w:val="25"/>
          <w:szCs w:val="25"/>
          <w:shd w:val="clear" w:color="auto" w:fill="FFFFFF"/>
          <w:lang w:val="fr-CA"/>
        </w:rPr>
        <w:t>Ontario (</w:t>
      </w:r>
      <w:r w:rsidRPr="007D5EF2">
        <w:rPr>
          <w:i/>
          <w:color w:val="000000"/>
          <w:sz w:val="25"/>
          <w:szCs w:val="25"/>
          <w:shd w:val="clear" w:color="auto" w:fill="FFFFFF"/>
          <w:lang w:val="en-CA"/>
        </w:rPr>
        <w:t>Minister of the Environment</w:t>
      </w:r>
      <w:r w:rsidRPr="000E1368">
        <w:rPr>
          <w:i/>
          <w:color w:val="000000"/>
          <w:sz w:val="25"/>
          <w:szCs w:val="25"/>
          <w:shd w:val="clear" w:color="auto" w:fill="FFFFFF"/>
          <w:lang w:val="fr-CA"/>
        </w:rPr>
        <w:t>)</w:t>
      </w:r>
      <w:r w:rsidRPr="000E1368">
        <w:rPr>
          <w:color w:val="000000"/>
          <w:sz w:val="25"/>
          <w:szCs w:val="25"/>
          <w:shd w:val="clear" w:color="auto" w:fill="FFFFFF"/>
          <w:lang w:val="fr-CA"/>
        </w:rPr>
        <w:t>, 69 OR (3d) 257, [2004] OJ No 277 (CA Ont)</w:t>
      </w:r>
    </w:p>
    <w:p w:rsidR="003B5BAE" w:rsidRPr="000E1368" w:rsidRDefault="003B5BAE" w:rsidP="000E1368">
      <w:pPr>
        <w:widowControl w:val="0"/>
        <w:autoSpaceDE w:val="0"/>
        <w:autoSpaceDN w:val="0"/>
        <w:adjustRightInd w:val="0"/>
        <w:spacing w:after="120"/>
        <w:rPr>
          <w:color w:val="000000"/>
          <w:sz w:val="25"/>
          <w:szCs w:val="25"/>
          <w:shd w:val="clear" w:color="auto" w:fill="FFFFFF"/>
          <w:lang w:val="fr-CA"/>
        </w:rPr>
      </w:pPr>
      <w:r w:rsidRPr="000E1368">
        <w:rPr>
          <w:i/>
          <w:color w:val="000000"/>
          <w:sz w:val="25"/>
          <w:szCs w:val="25"/>
          <w:shd w:val="clear" w:color="auto" w:fill="FFFFFF"/>
          <w:lang w:val="fr-CA"/>
        </w:rPr>
        <w:t xml:space="preserve">Toronto Star </w:t>
      </w:r>
      <w:proofErr w:type="spellStart"/>
      <w:r w:rsidRPr="000E1368">
        <w:rPr>
          <w:i/>
          <w:color w:val="000000"/>
          <w:sz w:val="25"/>
          <w:szCs w:val="25"/>
          <w:shd w:val="clear" w:color="auto" w:fill="FFFFFF"/>
          <w:lang w:val="fr-CA"/>
        </w:rPr>
        <w:t>Newspapers</w:t>
      </w:r>
      <w:proofErr w:type="spellEnd"/>
      <w:r w:rsidRPr="000E1368">
        <w:rPr>
          <w:i/>
          <w:color w:val="000000"/>
          <w:sz w:val="25"/>
          <w:szCs w:val="25"/>
          <w:shd w:val="clear" w:color="auto" w:fill="FFFFFF"/>
          <w:lang w:val="fr-CA"/>
        </w:rPr>
        <w:t xml:space="preserve"> Ltd.</w:t>
      </w:r>
      <w:r w:rsidRPr="000E1368">
        <w:rPr>
          <w:color w:val="000000"/>
          <w:sz w:val="25"/>
          <w:szCs w:val="25"/>
          <w:shd w:val="clear" w:color="auto" w:fill="FFFFFF"/>
          <w:lang w:val="fr-CA"/>
        </w:rPr>
        <w:t xml:space="preserve"> c. </w:t>
      </w:r>
      <w:r w:rsidRPr="000E1368">
        <w:rPr>
          <w:i/>
          <w:color w:val="000000"/>
          <w:sz w:val="25"/>
          <w:szCs w:val="25"/>
          <w:shd w:val="clear" w:color="auto" w:fill="FFFFFF"/>
          <w:lang w:val="fr-CA"/>
        </w:rPr>
        <w:t>Ontario</w:t>
      </w:r>
      <w:r w:rsidRPr="000E1368">
        <w:rPr>
          <w:color w:val="000000"/>
          <w:sz w:val="25"/>
          <w:szCs w:val="25"/>
          <w:shd w:val="clear" w:color="auto" w:fill="FFFFFF"/>
          <w:lang w:val="fr-CA"/>
        </w:rPr>
        <w:t>, 2005 CSC 41</w:t>
      </w:r>
    </w:p>
    <w:p w:rsidR="00934018" w:rsidRPr="000E1368" w:rsidRDefault="00934018" w:rsidP="000E1368">
      <w:pPr>
        <w:widowControl w:val="0"/>
        <w:autoSpaceDE w:val="0"/>
        <w:autoSpaceDN w:val="0"/>
        <w:adjustRightInd w:val="0"/>
        <w:spacing w:after="120"/>
        <w:rPr>
          <w:color w:val="000000"/>
          <w:sz w:val="25"/>
          <w:szCs w:val="25"/>
          <w:shd w:val="clear" w:color="auto" w:fill="FFFFFF"/>
          <w:lang w:val="fr-CA"/>
        </w:rPr>
      </w:pPr>
      <w:r w:rsidRPr="000E1368">
        <w:rPr>
          <w:i/>
          <w:color w:val="000000"/>
          <w:sz w:val="25"/>
          <w:szCs w:val="25"/>
          <w:shd w:val="clear" w:color="auto" w:fill="FFFFFF"/>
          <w:lang w:val="fr-CA"/>
        </w:rPr>
        <w:t>Vancouver Sun (</w:t>
      </w:r>
      <w:proofErr w:type="spellStart"/>
      <w:r w:rsidRPr="000E1368">
        <w:rPr>
          <w:i/>
          <w:color w:val="000000"/>
          <w:sz w:val="25"/>
          <w:szCs w:val="25"/>
          <w:shd w:val="clear" w:color="auto" w:fill="FFFFFF"/>
          <w:lang w:val="fr-CA"/>
        </w:rPr>
        <w:t>Re</w:t>
      </w:r>
      <w:proofErr w:type="spellEnd"/>
      <w:r w:rsidRPr="000E1368">
        <w:rPr>
          <w:i/>
          <w:color w:val="000000"/>
          <w:sz w:val="25"/>
          <w:szCs w:val="25"/>
          <w:shd w:val="clear" w:color="auto" w:fill="FFFFFF"/>
          <w:lang w:val="fr-CA"/>
        </w:rPr>
        <w:t>)</w:t>
      </w:r>
      <w:r w:rsidRPr="000E1368">
        <w:rPr>
          <w:color w:val="000000"/>
          <w:sz w:val="25"/>
          <w:szCs w:val="25"/>
          <w:shd w:val="clear" w:color="auto" w:fill="FFFFFF"/>
          <w:lang w:val="fr-CA"/>
        </w:rPr>
        <w:t>, 2004 CSC 43</w:t>
      </w:r>
    </w:p>
    <w:p w:rsidR="007705F8" w:rsidRPr="006E44C1" w:rsidRDefault="007705F8" w:rsidP="00854011">
      <w:pPr>
        <w:widowControl w:val="0"/>
        <w:autoSpaceDE w:val="0"/>
        <w:autoSpaceDN w:val="0"/>
        <w:adjustRightInd w:val="0"/>
        <w:rPr>
          <w:sz w:val="18"/>
          <w:szCs w:val="18"/>
          <w:lang w:val="fr-CA"/>
        </w:rPr>
      </w:pPr>
    </w:p>
    <w:p w:rsidR="004832C3" w:rsidRDefault="004832C3" w:rsidP="00854011">
      <w:pPr>
        <w:widowControl w:val="0"/>
        <w:autoSpaceDE w:val="0"/>
        <w:autoSpaceDN w:val="0"/>
        <w:adjustRightInd w:val="0"/>
        <w:rPr>
          <w:color w:val="000000"/>
          <w:sz w:val="18"/>
          <w:szCs w:val="18"/>
          <w:shd w:val="clear" w:color="auto" w:fill="FFFFFF"/>
          <w:lang w:val="fr-CA"/>
        </w:rPr>
      </w:pPr>
    </w:p>
    <w:p w:rsidR="00F57DF7" w:rsidRPr="006E44C1" w:rsidRDefault="00F57DF7" w:rsidP="00854011">
      <w:pPr>
        <w:widowControl w:val="0"/>
        <w:autoSpaceDE w:val="0"/>
        <w:autoSpaceDN w:val="0"/>
        <w:adjustRightInd w:val="0"/>
        <w:rPr>
          <w:color w:val="000000"/>
          <w:sz w:val="18"/>
          <w:szCs w:val="18"/>
          <w:shd w:val="clear" w:color="auto" w:fill="FFFFFF"/>
          <w:lang w:val="fr-CA"/>
        </w:rPr>
      </w:pPr>
    </w:p>
    <w:p w:rsidR="00773E23" w:rsidRPr="000E1368" w:rsidRDefault="00773E23" w:rsidP="00B91283">
      <w:pPr>
        <w:widowControl w:val="0"/>
        <w:autoSpaceDE w:val="0"/>
        <w:autoSpaceDN w:val="0"/>
        <w:adjustRightInd w:val="0"/>
        <w:rPr>
          <w:b/>
          <w:bCs/>
          <w:sz w:val="26"/>
          <w:szCs w:val="26"/>
          <w:lang w:val="fr-CA"/>
        </w:rPr>
      </w:pPr>
      <w:r w:rsidRPr="000E1368">
        <w:rPr>
          <w:b/>
          <w:bCs/>
          <w:sz w:val="26"/>
          <w:szCs w:val="26"/>
          <w:lang w:val="fr-CA"/>
        </w:rPr>
        <w:t>Doctrine</w:t>
      </w:r>
    </w:p>
    <w:p w:rsidR="0019355D" w:rsidRPr="006055CA" w:rsidRDefault="0019355D" w:rsidP="006055CA">
      <w:pPr>
        <w:widowControl w:val="0"/>
        <w:autoSpaceDE w:val="0"/>
        <w:autoSpaceDN w:val="0"/>
        <w:adjustRightInd w:val="0"/>
        <w:spacing w:after="60"/>
        <w:ind w:left="851" w:hanging="851"/>
        <w:rPr>
          <w:sz w:val="25"/>
          <w:szCs w:val="25"/>
          <w:lang w:val="fr-CA"/>
        </w:rPr>
      </w:pPr>
      <w:r w:rsidRPr="006055CA">
        <w:rPr>
          <w:smallCaps/>
          <w:sz w:val="25"/>
          <w:szCs w:val="25"/>
          <w:lang w:val="fr-CA"/>
        </w:rPr>
        <w:t xml:space="preserve">Allen, M. </w:t>
      </w:r>
      <w:r w:rsidRPr="006055CA">
        <w:rPr>
          <w:sz w:val="25"/>
          <w:szCs w:val="25"/>
          <w:lang w:val="fr-CA"/>
        </w:rPr>
        <w:t xml:space="preserve">et R. </w:t>
      </w:r>
      <w:proofErr w:type="spellStart"/>
      <w:r w:rsidRPr="006055CA">
        <w:rPr>
          <w:smallCaps/>
          <w:sz w:val="25"/>
          <w:szCs w:val="25"/>
          <w:lang w:val="fr-CA"/>
        </w:rPr>
        <w:t>Dowell</w:t>
      </w:r>
      <w:proofErr w:type="spellEnd"/>
      <w:r w:rsidRPr="006055CA">
        <w:rPr>
          <w:sz w:val="25"/>
          <w:szCs w:val="25"/>
          <w:lang w:val="fr-CA"/>
        </w:rPr>
        <w:t>, «</w:t>
      </w:r>
      <w:r w:rsidRPr="006055CA">
        <w:rPr>
          <w:sz w:val="25"/>
          <w:szCs w:val="25"/>
          <w:lang w:val="en-CA"/>
        </w:rPr>
        <w:t>Retrospective Reflections of a Whistleblower :</w:t>
      </w:r>
      <w:r w:rsidR="00912770" w:rsidRPr="006055CA">
        <w:rPr>
          <w:sz w:val="25"/>
          <w:szCs w:val="25"/>
          <w:lang w:val="en-CA"/>
        </w:rPr>
        <w:t xml:space="preserve"> </w:t>
      </w:r>
      <w:proofErr w:type="gramStart"/>
      <w:r w:rsidR="00912770" w:rsidRPr="006055CA">
        <w:rPr>
          <w:sz w:val="25"/>
          <w:szCs w:val="25"/>
          <w:lang w:val="en-CA"/>
        </w:rPr>
        <w:t>Opinions</w:t>
      </w:r>
      <w:proofErr w:type="gramEnd"/>
      <w:r w:rsidR="00912770" w:rsidRPr="006055CA">
        <w:rPr>
          <w:sz w:val="25"/>
          <w:szCs w:val="25"/>
          <w:lang w:val="en-CA"/>
        </w:rPr>
        <w:t xml:space="preserve"> on</w:t>
      </w:r>
      <w:r w:rsidRPr="006055CA">
        <w:rPr>
          <w:sz w:val="25"/>
          <w:szCs w:val="25"/>
          <w:lang w:val="en-CA"/>
        </w:rPr>
        <w:t xml:space="preserve"> Misconduct Responses</w:t>
      </w:r>
      <w:r w:rsidRPr="006055CA">
        <w:rPr>
          <w:sz w:val="25"/>
          <w:szCs w:val="25"/>
          <w:lang w:val="fr-CA"/>
        </w:rPr>
        <w:t xml:space="preserve">», (2013) 20 (5-6) </w:t>
      </w:r>
      <w:r w:rsidRPr="006055CA">
        <w:rPr>
          <w:i/>
          <w:sz w:val="25"/>
          <w:szCs w:val="25"/>
          <w:lang w:val="en-CA"/>
        </w:rPr>
        <w:t xml:space="preserve">Accountability in </w:t>
      </w:r>
      <w:r w:rsidRPr="006055CA">
        <w:rPr>
          <w:i/>
          <w:sz w:val="25"/>
          <w:szCs w:val="25"/>
          <w:lang w:val="en-CA"/>
        </w:rPr>
        <w:lastRenderedPageBreak/>
        <w:t>Research</w:t>
      </w:r>
      <w:r w:rsidRPr="006055CA">
        <w:rPr>
          <w:sz w:val="25"/>
          <w:szCs w:val="25"/>
          <w:lang w:val="fr-CA"/>
        </w:rPr>
        <w:t xml:space="preserve"> 339</w:t>
      </w:r>
    </w:p>
    <w:p w:rsidR="000309A8" w:rsidRPr="006055CA" w:rsidRDefault="000309A8" w:rsidP="006055CA">
      <w:pPr>
        <w:widowControl w:val="0"/>
        <w:autoSpaceDE w:val="0"/>
        <w:autoSpaceDN w:val="0"/>
        <w:adjustRightInd w:val="0"/>
        <w:spacing w:after="60"/>
        <w:ind w:left="851" w:hanging="851"/>
        <w:rPr>
          <w:sz w:val="25"/>
          <w:szCs w:val="25"/>
          <w:lang w:val="fr-CA"/>
        </w:rPr>
      </w:pPr>
      <w:proofErr w:type="spellStart"/>
      <w:r w:rsidRPr="006055CA">
        <w:rPr>
          <w:smallCaps/>
          <w:sz w:val="25"/>
          <w:szCs w:val="25"/>
          <w:lang w:val="fr-CA"/>
        </w:rPr>
        <w:t>Alford</w:t>
      </w:r>
      <w:proofErr w:type="spellEnd"/>
      <w:r w:rsidRPr="006055CA">
        <w:rPr>
          <w:smallCaps/>
          <w:sz w:val="25"/>
          <w:szCs w:val="25"/>
          <w:lang w:val="fr-CA"/>
        </w:rPr>
        <w:t xml:space="preserve">, C.F., </w:t>
      </w:r>
      <w:r w:rsidRPr="007D5EF2">
        <w:rPr>
          <w:i/>
          <w:sz w:val="25"/>
          <w:szCs w:val="25"/>
          <w:lang w:val="en-CA"/>
        </w:rPr>
        <w:t>Whistleblowers : Broken lives and Organizational Power</w:t>
      </w:r>
      <w:r w:rsidRPr="007D5EF2">
        <w:rPr>
          <w:sz w:val="25"/>
          <w:szCs w:val="25"/>
          <w:lang w:val="en-CA"/>
        </w:rPr>
        <w:t>, Ithaca, Cornell University Press</w:t>
      </w:r>
      <w:r w:rsidRPr="006055CA">
        <w:rPr>
          <w:sz w:val="25"/>
          <w:szCs w:val="25"/>
          <w:lang w:val="fr-CA"/>
        </w:rPr>
        <w:t>, 2001</w:t>
      </w:r>
    </w:p>
    <w:p w:rsidR="00065CA1" w:rsidRPr="006055CA" w:rsidRDefault="00065CA1" w:rsidP="006055CA">
      <w:pPr>
        <w:widowControl w:val="0"/>
        <w:autoSpaceDE w:val="0"/>
        <w:autoSpaceDN w:val="0"/>
        <w:adjustRightInd w:val="0"/>
        <w:spacing w:after="60"/>
        <w:ind w:left="851" w:hanging="851"/>
        <w:rPr>
          <w:sz w:val="25"/>
          <w:szCs w:val="25"/>
          <w:lang w:val="fr-CA"/>
        </w:rPr>
      </w:pPr>
      <w:proofErr w:type="spellStart"/>
      <w:r w:rsidRPr="006055CA">
        <w:rPr>
          <w:smallCaps/>
          <w:sz w:val="25"/>
          <w:szCs w:val="25"/>
          <w:lang w:val="fr-CA"/>
        </w:rPr>
        <w:t>Arszulowicz</w:t>
      </w:r>
      <w:proofErr w:type="spellEnd"/>
      <w:r w:rsidRPr="006055CA">
        <w:rPr>
          <w:smallCaps/>
          <w:sz w:val="25"/>
          <w:szCs w:val="25"/>
          <w:lang w:val="fr-CA"/>
        </w:rPr>
        <w:t xml:space="preserve">, M. </w:t>
      </w:r>
      <w:r w:rsidRPr="006055CA">
        <w:rPr>
          <w:sz w:val="25"/>
          <w:szCs w:val="25"/>
          <w:lang w:val="fr-CA"/>
        </w:rPr>
        <w:t xml:space="preserve">et W.W. </w:t>
      </w:r>
      <w:proofErr w:type="spellStart"/>
      <w:r w:rsidRPr="006055CA">
        <w:rPr>
          <w:smallCaps/>
          <w:sz w:val="25"/>
          <w:szCs w:val="25"/>
          <w:lang w:val="fr-CA"/>
        </w:rPr>
        <w:t>Gasparski</w:t>
      </w:r>
      <w:proofErr w:type="spellEnd"/>
      <w:r w:rsidRPr="006055CA">
        <w:rPr>
          <w:sz w:val="25"/>
          <w:szCs w:val="25"/>
          <w:lang w:val="fr-CA"/>
        </w:rPr>
        <w:t xml:space="preserve"> (</w:t>
      </w:r>
      <w:proofErr w:type="spellStart"/>
      <w:r w:rsidRPr="006055CA">
        <w:rPr>
          <w:sz w:val="25"/>
          <w:szCs w:val="25"/>
          <w:lang w:val="fr-CA"/>
        </w:rPr>
        <w:t>dir</w:t>
      </w:r>
      <w:proofErr w:type="spellEnd"/>
      <w:r w:rsidRPr="006055CA">
        <w:rPr>
          <w:sz w:val="25"/>
          <w:szCs w:val="25"/>
          <w:lang w:val="fr-CA"/>
        </w:rPr>
        <w:t xml:space="preserve">.), </w:t>
      </w:r>
      <w:r w:rsidRPr="006055CA">
        <w:rPr>
          <w:i/>
          <w:sz w:val="25"/>
          <w:szCs w:val="25"/>
          <w:lang w:val="en-CA"/>
        </w:rPr>
        <w:t>Whistleblowing : in defense of proper action</w:t>
      </w:r>
      <w:r w:rsidRPr="006055CA">
        <w:rPr>
          <w:sz w:val="25"/>
          <w:szCs w:val="25"/>
          <w:lang w:val="fr-CA"/>
        </w:rPr>
        <w:t xml:space="preserve">, New Brunswick, Transaction </w:t>
      </w:r>
      <w:proofErr w:type="spellStart"/>
      <w:r w:rsidRPr="006055CA">
        <w:rPr>
          <w:sz w:val="25"/>
          <w:szCs w:val="25"/>
          <w:lang w:val="fr-CA"/>
        </w:rPr>
        <w:t>Publishers</w:t>
      </w:r>
      <w:proofErr w:type="spellEnd"/>
      <w:r w:rsidRPr="006055CA">
        <w:rPr>
          <w:sz w:val="25"/>
          <w:szCs w:val="25"/>
          <w:lang w:val="fr-CA"/>
        </w:rPr>
        <w:t>, 2011</w:t>
      </w:r>
    </w:p>
    <w:p w:rsidR="00CD5008" w:rsidRPr="006055CA" w:rsidRDefault="00CD5008" w:rsidP="006055CA">
      <w:pPr>
        <w:widowControl w:val="0"/>
        <w:autoSpaceDE w:val="0"/>
        <w:autoSpaceDN w:val="0"/>
        <w:adjustRightInd w:val="0"/>
        <w:spacing w:after="60"/>
        <w:ind w:left="851" w:hanging="851"/>
        <w:rPr>
          <w:sz w:val="25"/>
          <w:szCs w:val="25"/>
          <w:lang w:val="fr-CA"/>
        </w:rPr>
      </w:pPr>
      <w:r w:rsidRPr="006055CA">
        <w:rPr>
          <w:smallCaps/>
          <w:sz w:val="25"/>
          <w:szCs w:val="25"/>
          <w:lang w:val="fr-CA"/>
        </w:rPr>
        <w:t xml:space="preserve">Baker, J.H., </w:t>
      </w:r>
      <w:r w:rsidRPr="006055CA">
        <w:rPr>
          <w:i/>
          <w:sz w:val="25"/>
          <w:szCs w:val="25"/>
          <w:lang w:val="en-CA"/>
        </w:rPr>
        <w:t>An Introduction to English Legal History</w:t>
      </w:r>
      <w:r w:rsidRPr="006055CA">
        <w:rPr>
          <w:sz w:val="25"/>
          <w:szCs w:val="25"/>
          <w:lang w:val="fr-CA"/>
        </w:rPr>
        <w:t>, 4</w:t>
      </w:r>
      <w:r w:rsidRPr="006055CA">
        <w:rPr>
          <w:sz w:val="25"/>
          <w:szCs w:val="25"/>
          <w:vertAlign w:val="superscript"/>
          <w:lang w:val="fr-CA"/>
        </w:rPr>
        <w:t>e</w:t>
      </w:r>
      <w:r w:rsidRPr="006055CA">
        <w:rPr>
          <w:sz w:val="25"/>
          <w:szCs w:val="25"/>
          <w:lang w:val="fr-CA"/>
        </w:rPr>
        <w:t xml:space="preserve"> éd., Londres</w:t>
      </w:r>
      <w:r w:rsidRPr="006055CA">
        <w:rPr>
          <w:smallCaps/>
          <w:sz w:val="25"/>
          <w:szCs w:val="25"/>
          <w:lang w:val="fr-CA"/>
        </w:rPr>
        <w:t>,</w:t>
      </w:r>
      <w:r w:rsidRPr="006055CA">
        <w:rPr>
          <w:sz w:val="25"/>
          <w:szCs w:val="25"/>
          <w:lang w:val="fr-CA"/>
        </w:rPr>
        <w:t xml:space="preserve"> </w:t>
      </w:r>
      <w:proofErr w:type="spellStart"/>
      <w:r w:rsidRPr="006055CA">
        <w:rPr>
          <w:sz w:val="25"/>
          <w:szCs w:val="25"/>
          <w:lang w:val="fr-CA"/>
        </w:rPr>
        <w:t>Butterworths</w:t>
      </w:r>
      <w:proofErr w:type="spellEnd"/>
      <w:r w:rsidRPr="006055CA">
        <w:rPr>
          <w:sz w:val="25"/>
          <w:szCs w:val="25"/>
          <w:lang w:val="fr-CA"/>
        </w:rPr>
        <w:t>, 2002</w:t>
      </w:r>
    </w:p>
    <w:p w:rsidR="00C15524" w:rsidRPr="006055CA" w:rsidRDefault="00C15524" w:rsidP="006055CA">
      <w:pPr>
        <w:widowControl w:val="0"/>
        <w:autoSpaceDE w:val="0"/>
        <w:autoSpaceDN w:val="0"/>
        <w:adjustRightInd w:val="0"/>
        <w:spacing w:after="60"/>
        <w:ind w:left="851" w:hanging="851"/>
        <w:rPr>
          <w:sz w:val="25"/>
          <w:szCs w:val="25"/>
          <w:lang w:val="fr-CA"/>
        </w:rPr>
      </w:pPr>
      <w:r w:rsidRPr="006055CA">
        <w:rPr>
          <w:smallCaps/>
          <w:sz w:val="25"/>
          <w:szCs w:val="25"/>
          <w:lang w:val="fr-CA"/>
        </w:rPr>
        <w:t>Bec, J., «</w:t>
      </w:r>
      <w:r w:rsidR="00DA1AE6" w:rsidRPr="006055CA">
        <w:rPr>
          <w:sz w:val="25"/>
          <w:szCs w:val="25"/>
          <w:lang w:val="fr-CA"/>
        </w:rPr>
        <w:t xml:space="preserve">Le devoir de divulgation – Le </w:t>
      </w:r>
      <w:proofErr w:type="spellStart"/>
      <w:r w:rsidR="00DA1AE6" w:rsidRPr="006055CA">
        <w:rPr>
          <w:sz w:val="25"/>
          <w:szCs w:val="25"/>
          <w:lang w:val="fr-CA"/>
        </w:rPr>
        <w:t>Whistleblowing</w:t>
      </w:r>
      <w:proofErr w:type="spellEnd"/>
      <w:r w:rsidR="00DA1AE6" w:rsidRPr="006055CA">
        <w:rPr>
          <w:sz w:val="25"/>
          <w:szCs w:val="25"/>
          <w:lang w:val="fr-CA"/>
        </w:rPr>
        <w:t xml:space="preserve"> : une éthique de la loyauté» (2000) 7-2 </w:t>
      </w:r>
      <w:r w:rsidR="00DA1AE6" w:rsidRPr="006055CA">
        <w:rPr>
          <w:i/>
          <w:sz w:val="25"/>
          <w:szCs w:val="25"/>
          <w:lang w:val="fr-CA"/>
        </w:rPr>
        <w:t>Télescope</w:t>
      </w:r>
      <w:r w:rsidR="00DA1AE6" w:rsidRPr="006055CA">
        <w:rPr>
          <w:sz w:val="25"/>
          <w:szCs w:val="25"/>
          <w:lang w:val="fr-CA"/>
        </w:rPr>
        <w:t xml:space="preserve"> </w:t>
      </w:r>
      <w:r w:rsidR="00612D7C" w:rsidRPr="006055CA">
        <w:rPr>
          <w:sz w:val="25"/>
          <w:szCs w:val="25"/>
          <w:lang w:val="fr-CA"/>
        </w:rPr>
        <w:t>1</w:t>
      </w:r>
    </w:p>
    <w:p w:rsidR="00CD5008" w:rsidRPr="006055CA" w:rsidRDefault="00CD5008" w:rsidP="006055CA">
      <w:pPr>
        <w:widowControl w:val="0"/>
        <w:autoSpaceDE w:val="0"/>
        <w:autoSpaceDN w:val="0"/>
        <w:adjustRightInd w:val="0"/>
        <w:spacing w:after="60"/>
        <w:ind w:left="851" w:hanging="851"/>
        <w:rPr>
          <w:sz w:val="25"/>
          <w:szCs w:val="25"/>
          <w:lang w:val="fr-CA"/>
        </w:rPr>
      </w:pPr>
      <w:r w:rsidRPr="006055CA">
        <w:rPr>
          <w:smallCaps/>
          <w:sz w:val="25"/>
          <w:szCs w:val="25"/>
          <w:lang w:val="fr-CA"/>
        </w:rPr>
        <w:t xml:space="preserve">Bell, </w:t>
      </w:r>
      <w:r w:rsidRPr="006055CA">
        <w:rPr>
          <w:sz w:val="25"/>
          <w:szCs w:val="25"/>
          <w:lang w:val="fr-CA"/>
        </w:rPr>
        <w:t>G.B., «</w:t>
      </w:r>
      <w:r w:rsidRPr="006055CA">
        <w:rPr>
          <w:sz w:val="25"/>
          <w:szCs w:val="25"/>
          <w:lang w:val="en-CA"/>
        </w:rPr>
        <w:t>Office of Attorney General’s Client Relationship</w:t>
      </w:r>
      <w:r w:rsidRPr="006055CA">
        <w:rPr>
          <w:sz w:val="25"/>
          <w:szCs w:val="25"/>
          <w:lang w:val="fr-CA"/>
        </w:rPr>
        <w:t xml:space="preserve">», (1981) 36 </w:t>
      </w:r>
      <w:r w:rsidRPr="006055CA">
        <w:rPr>
          <w:i/>
          <w:sz w:val="25"/>
          <w:szCs w:val="25"/>
          <w:lang w:val="fr-CA"/>
        </w:rPr>
        <w:t xml:space="preserve">Business </w:t>
      </w:r>
      <w:proofErr w:type="spellStart"/>
      <w:r w:rsidRPr="006055CA">
        <w:rPr>
          <w:i/>
          <w:sz w:val="25"/>
          <w:szCs w:val="25"/>
          <w:lang w:val="fr-CA"/>
        </w:rPr>
        <w:t>Lawyer</w:t>
      </w:r>
      <w:proofErr w:type="spellEnd"/>
      <w:r w:rsidRPr="006055CA">
        <w:rPr>
          <w:sz w:val="25"/>
          <w:szCs w:val="25"/>
          <w:lang w:val="fr-CA"/>
        </w:rPr>
        <w:t xml:space="preserve"> 791</w:t>
      </w:r>
    </w:p>
    <w:p w:rsidR="00374FCC" w:rsidRPr="006055CA" w:rsidRDefault="000309A8" w:rsidP="006055CA">
      <w:pPr>
        <w:widowControl w:val="0"/>
        <w:autoSpaceDE w:val="0"/>
        <w:autoSpaceDN w:val="0"/>
        <w:adjustRightInd w:val="0"/>
        <w:spacing w:after="60"/>
        <w:ind w:left="851" w:hanging="851"/>
        <w:rPr>
          <w:sz w:val="25"/>
          <w:szCs w:val="25"/>
          <w:lang w:val="fr-CA"/>
        </w:rPr>
      </w:pPr>
      <w:r w:rsidRPr="006055CA">
        <w:rPr>
          <w:smallCaps/>
          <w:sz w:val="25"/>
          <w:szCs w:val="25"/>
          <w:lang w:val="fr-CA"/>
        </w:rPr>
        <w:t>Bibliothèque</w:t>
      </w:r>
      <w:r w:rsidR="00374FCC" w:rsidRPr="006055CA">
        <w:rPr>
          <w:smallCaps/>
          <w:sz w:val="25"/>
          <w:szCs w:val="25"/>
          <w:lang w:val="fr-CA"/>
        </w:rPr>
        <w:t xml:space="preserve"> du Parlement, </w:t>
      </w:r>
      <w:r w:rsidR="000F7286" w:rsidRPr="006055CA">
        <w:rPr>
          <w:i/>
          <w:sz w:val="25"/>
          <w:szCs w:val="25"/>
          <w:lang w:val="fr-CA"/>
        </w:rPr>
        <w:t>La dénonciation dans le secteur public fédéral</w:t>
      </w:r>
      <w:r w:rsidR="000F7286" w:rsidRPr="006055CA">
        <w:rPr>
          <w:sz w:val="25"/>
          <w:szCs w:val="25"/>
          <w:lang w:val="fr-CA"/>
        </w:rPr>
        <w:t xml:space="preserve">, </w:t>
      </w:r>
      <w:r w:rsidR="00707B7F" w:rsidRPr="006055CA">
        <w:rPr>
          <w:sz w:val="25"/>
          <w:szCs w:val="25"/>
          <w:lang w:val="fr-CA"/>
        </w:rPr>
        <w:t xml:space="preserve">service d’information et de recherche parlementaires, </w:t>
      </w:r>
      <w:r w:rsidR="000F7286" w:rsidRPr="006055CA">
        <w:rPr>
          <w:sz w:val="25"/>
          <w:szCs w:val="25"/>
          <w:lang w:val="fr-CA"/>
        </w:rPr>
        <w:t xml:space="preserve">publication n° 2008-63-F, édition révisée le 26 juin 2012 </w:t>
      </w:r>
    </w:p>
    <w:p w:rsidR="00FB39EB" w:rsidRPr="006055CA" w:rsidRDefault="00707B7F" w:rsidP="006055CA">
      <w:pPr>
        <w:widowControl w:val="0"/>
        <w:autoSpaceDE w:val="0"/>
        <w:autoSpaceDN w:val="0"/>
        <w:adjustRightInd w:val="0"/>
        <w:spacing w:after="60"/>
        <w:ind w:left="851" w:hanging="851"/>
        <w:rPr>
          <w:sz w:val="25"/>
          <w:szCs w:val="25"/>
          <w:lang w:val="fr-CA"/>
        </w:rPr>
      </w:pPr>
      <w:r w:rsidRPr="006055CA">
        <w:rPr>
          <w:smallCaps/>
          <w:sz w:val="25"/>
          <w:szCs w:val="25"/>
          <w:lang w:val="fr-CA"/>
        </w:rPr>
        <w:t xml:space="preserve">Bibliothèque du Parlement, </w:t>
      </w:r>
      <w:r w:rsidRPr="006055CA">
        <w:rPr>
          <w:i/>
          <w:sz w:val="25"/>
          <w:szCs w:val="25"/>
          <w:lang w:val="fr-CA"/>
        </w:rPr>
        <w:t xml:space="preserve">La </w:t>
      </w:r>
      <w:r w:rsidRPr="006055CA">
        <w:rPr>
          <w:sz w:val="25"/>
          <w:szCs w:val="25"/>
          <w:lang w:val="fr-CA"/>
        </w:rPr>
        <w:t>Loi sur la protection des fonctionnaires divulgateurs d’actes répréhensibles</w:t>
      </w:r>
      <w:r w:rsidRPr="006055CA">
        <w:rPr>
          <w:i/>
          <w:sz w:val="25"/>
          <w:szCs w:val="25"/>
          <w:lang w:val="fr-CA"/>
        </w:rPr>
        <w:t xml:space="preserve"> et les modifications proposées</w:t>
      </w:r>
      <w:r w:rsidRPr="006055CA">
        <w:rPr>
          <w:sz w:val="25"/>
          <w:szCs w:val="25"/>
          <w:lang w:val="fr-CA"/>
        </w:rPr>
        <w:t>, service d’information et de recherche parlementaires, publication n° PRB 05-56F, édition datée du 9 février 2006</w:t>
      </w:r>
    </w:p>
    <w:p w:rsidR="00707B7F" w:rsidRPr="006055CA" w:rsidRDefault="00707B7F" w:rsidP="006055CA">
      <w:pPr>
        <w:widowControl w:val="0"/>
        <w:autoSpaceDE w:val="0"/>
        <w:autoSpaceDN w:val="0"/>
        <w:adjustRightInd w:val="0"/>
        <w:spacing w:after="60"/>
        <w:ind w:left="851" w:hanging="851"/>
        <w:rPr>
          <w:smallCaps/>
          <w:sz w:val="25"/>
          <w:szCs w:val="25"/>
          <w:lang w:val="fr-CA"/>
        </w:rPr>
      </w:pPr>
      <w:r w:rsidRPr="006055CA">
        <w:rPr>
          <w:smallCaps/>
          <w:sz w:val="25"/>
          <w:szCs w:val="25"/>
          <w:lang w:val="fr-CA"/>
        </w:rPr>
        <w:t xml:space="preserve">Bibliothèque du Parlement, </w:t>
      </w:r>
      <w:r w:rsidRPr="006055CA">
        <w:rPr>
          <w:i/>
          <w:sz w:val="25"/>
          <w:szCs w:val="25"/>
          <w:lang w:val="fr-CA"/>
        </w:rPr>
        <w:t xml:space="preserve">Le projet de loi C-11 : </w:t>
      </w:r>
      <w:r w:rsidRPr="006055CA">
        <w:rPr>
          <w:sz w:val="25"/>
          <w:szCs w:val="25"/>
          <w:lang w:val="fr-CA"/>
        </w:rPr>
        <w:t>Loi sur la protection des fonctionnaires divulgateurs d’actes répréhensibles,</w:t>
      </w:r>
      <w:r w:rsidRPr="006055CA">
        <w:rPr>
          <w:i/>
          <w:sz w:val="25"/>
          <w:szCs w:val="25"/>
          <w:lang w:val="fr-CA"/>
        </w:rPr>
        <w:t xml:space="preserve"> </w:t>
      </w:r>
      <w:r w:rsidRPr="006055CA">
        <w:rPr>
          <w:sz w:val="25"/>
          <w:szCs w:val="25"/>
          <w:lang w:val="fr-CA"/>
        </w:rPr>
        <w:t>service d’information et de recherche parlementaires, publication n° LS-482F, édition révisée le 2 novembre 2005</w:t>
      </w:r>
    </w:p>
    <w:p w:rsidR="00D8617C" w:rsidRPr="006055CA" w:rsidRDefault="00D8617C" w:rsidP="006055CA">
      <w:pPr>
        <w:widowControl w:val="0"/>
        <w:autoSpaceDE w:val="0"/>
        <w:autoSpaceDN w:val="0"/>
        <w:adjustRightInd w:val="0"/>
        <w:spacing w:after="60"/>
        <w:ind w:left="851" w:hanging="851"/>
        <w:rPr>
          <w:sz w:val="25"/>
          <w:szCs w:val="25"/>
          <w:lang w:val="fr-CA"/>
        </w:rPr>
      </w:pPr>
      <w:proofErr w:type="spellStart"/>
      <w:r w:rsidRPr="006055CA">
        <w:rPr>
          <w:smallCaps/>
          <w:sz w:val="25"/>
          <w:szCs w:val="25"/>
          <w:lang w:val="fr-CA"/>
        </w:rPr>
        <w:t>Bjørkelo</w:t>
      </w:r>
      <w:proofErr w:type="spellEnd"/>
      <w:r w:rsidRPr="006055CA">
        <w:rPr>
          <w:smallCaps/>
          <w:sz w:val="25"/>
          <w:szCs w:val="25"/>
          <w:lang w:val="fr-CA"/>
        </w:rPr>
        <w:t>, B., «</w:t>
      </w:r>
      <w:r w:rsidRPr="006055CA">
        <w:rPr>
          <w:sz w:val="25"/>
          <w:szCs w:val="25"/>
          <w:lang w:val="en-CA"/>
        </w:rPr>
        <w:t>Workplace Bullying After Whistleblowing : Future Research and Implications</w:t>
      </w:r>
      <w:r w:rsidRPr="006055CA">
        <w:rPr>
          <w:sz w:val="25"/>
          <w:szCs w:val="25"/>
          <w:lang w:val="fr-CA"/>
        </w:rPr>
        <w:t xml:space="preserve">», (2013) 28,3 </w:t>
      </w:r>
      <w:r w:rsidRPr="006055CA">
        <w:rPr>
          <w:i/>
          <w:sz w:val="25"/>
          <w:szCs w:val="25"/>
          <w:lang w:val="en-CA"/>
        </w:rPr>
        <w:t>Journal of Managerial Psychology</w:t>
      </w:r>
      <w:r w:rsidRPr="006055CA">
        <w:rPr>
          <w:sz w:val="25"/>
          <w:szCs w:val="25"/>
          <w:lang w:val="fr-CA"/>
        </w:rPr>
        <w:t xml:space="preserve"> 306</w:t>
      </w:r>
    </w:p>
    <w:p w:rsidR="00CD5008" w:rsidRPr="006055CA" w:rsidRDefault="00CD5008" w:rsidP="006055CA">
      <w:pPr>
        <w:widowControl w:val="0"/>
        <w:autoSpaceDE w:val="0"/>
        <w:autoSpaceDN w:val="0"/>
        <w:adjustRightInd w:val="0"/>
        <w:spacing w:after="60"/>
        <w:ind w:left="851" w:hanging="851"/>
        <w:rPr>
          <w:sz w:val="25"/>
          <w:szCs w:val="25"/>
          <w:lang w:val="fr-CA"/>
        </w:rPr>
      </w:pPr>
      <w:proofErr w:type="spellStart"/>
      <w:r w:rsidRPr="006055CA">
        <w:rPr>
          <w:smallCaps/>
          <w:sz w:val="25"/>
          <w:szCs w:val="25"/>
          <w:lang w:val="fr-CA"/>
        </w:rPr>
        <w:t>Bottomer</w:t>
      </w:r>
      <w:proofErr w:type="spellEnd"/>
      <w:r w:rsidRPr="006055CA">
        <w:rPr>
          <w:smallCaps/>
          <w:sz w:val="25"/>
          <w:szCs w:val="25"/>
          <w:lang w:val="fr-CA"/>
        </w:rPr>
        <w:t>, T., «</w:t>
      </w:r>
      <w:r w:rsidRPr="006055CA">
        <w:rPr>
          <w:i/>
          <w:sz w:val="25"/>
          <w:szCs w:val="25"/>
          <w:lang w:val="fr-CA"/>
        </w:rPr>
        <w:t>Dagenais</w:t>
      </w:r>
      <w:r w:rsidRPr="006055CA">
        <w:rPr>
          <w:sz w:val="25"/>
          <w:szCs w:val="25"/>
          <w:lang w:val="fr-CA"/>
        </w:rPr>
        <w:t xml:space="preserve"> 2.0 : </w:t>
      </w:r>
      <w:r w:rsidRPr="006055CA">
        <w:rPr>
          <w:sz w:val="25"/>
          <w:szCs w:val="25"/>
          <w:lang w:val="en-CA"/>
        </w:rPr>
        <w:t xml:space="preserve">Technology and its Impact on the </w:t>
      </w:r>
      <w:r w:rsidRPr="006055CA">
        <w:rPr>
          <w:i/>
          <w:sz w:val="25"/>
          <w:szCs w:val="25"/>
          <w:lang w:val="en-CA"/>
        </w:rPr>
        <w:t xml:space="preserve">Dagenais </w:t>
      </w:r>
      <w:r w:rsidRPr="006055CA">
        <w:rPr>
          <w:sz w:val="25"/>
          <w:szCs w:val="25"/>
          <w:lang w:val="en-CA"/>
        </w:rPr>
        <w:t>Test</w:t>
      </w:r>
      <w:r w:rsidRPr="006055CA">
        <w:rPr>
          <w:sz w:val="25"/>
          <w:szCs w:val="25"/>
          <w:lang w:val="fr-CA"/>
        </w:rPr>
        <w:t xml:space="preserve">», (2012) 45 </w:t>
      </w:r>
      <w:r w:rsidRPr="006055CA">
        <w:rPr>
          <w:i/>
          <w:sz w:val="25"/>
          <w:szCs w:val="25"/>
          <w:lang w:val="fr-CA"/>
        </w:rPr>
        <w:t xml:space="preserve">U.B.C. L. </w:t>
      </w:r>
      <w:proofErr w:type="spellStart"/>
      <w:r w:rsidRPr="006055CA">
        <w:rPr>
          <w:i/>
          <w:sz w:val="25"/>
          <w:szCs w:val="25"/>
          <w:lang w:val="fr-CA"/>
        </w:rPr>
        <w:t>Rev</w:t>
      </w:r>
      <w:proofErr w:type="spellEnd"/>
      <w:r w:rsidRPr="006055CA">
        <w:rPr>
          <w:i/>
          <w:sz w:val="25"/>
          <w:szCs w:val="25"/>
          <w:lang w:val="fr-CA"/>
        </w:rPr>
        <w:t>.</w:t>
      </w:r>
      <w:r w:rsidRPr="006055CA">
        <w:rPr>
          <w:sz w:val="25"/>
          <w:szCs w:val="25"/>
          <w:lang w:val="fr-CA"/>
        </w:rPr>
        <w:t xml:space="preserve"> 1</w:t>
      </w:r>
    </w:p>
    <w:p w:rsidR="00906DA1" w:rsidRDefault="00906DA1" w:rsidP="006055CA">
      <w:pPr>
        <w:widowControl w:val="0"/>
        <w:autoSpaceDE w:val="0"/>
        <w:autoSpaceDN w:val="0"/>
        <w:adjustRightInd w:val="0"/>
        <w:spacing w:after="60"/>
        <w:ind w:left="851" w:hanging="851"/>
        <w:rPr>
          <w:smallCaps/>
          <w:sz w:val="25"/>
          <w:szCs w:val="25"/>
          <w:lang w:val="fr-CA"/>
        </w:rPr>
      </w:pPr>
      <w:r>
        <w:rPr>
          <w:smallCaps/>
          <w:sz w:val="25"/>
          <w:szCs w:val="25"/>
          <w:lang w:val="fr-CA"/>
        </w:rPr>
        <w:t xml:space="preserve">Brochu, C., </w:t>
      </w:r>
      <w:r w:rsidRPr="00906DA1">
        <w:rPr>
          <w:i/>
          <w:sz w:val="25"/>
          <w:szCs w:val="25"/>
          <w:lang w:val="fr-CA"/>
        </w:rPr>
        <w:t>Y a pas de justice au Québec</w:t>
      </w:r>
      <w:r>
        <w:rPr>
          <w:smallCaps/>
          <w:sz w:val="25"/>
          <w:szCs w:val="25"/>
          <w:lang w:val="fr-CA"/>
        </w:rPr>
        <w:t xml:space="preserve">, </w:t>
      </w:r>
      <w:r w:rsidRPr="00906DA1">
        <w:rPr>
          <w:sz w:val="25"/>
          <w:szCs w:val="25"/>
          <w:lang w:val="fr-CA"/>
        </w:rPr>
        <w:t>Montréal</w:t>
      </w:r>
      <w:r>
        <w:rPr>
          <w:sz w:val="25"/>
          <w:szCs w:val="25"/>
          <w:lang w:val="fr-CA"/>
        </w:rPr>
        <w:t>, Éditions des intouchables, 2006</w:t>
      </w:r>
    </w:p>
    <w:p w:rsidR="00CD5008" w:rsidRPr="006055CA" w:rsidRDefault="00CD5008" w:rsidP="006055CA">
      <w:pPr>
        <w:widowControl w:val="0"/>
        <w:autoSpaceDE w:val="0"/>
        <w:autoSpaceDN w:val="0"/>
        <w:adjustRightInd w:val="0"/>
        <w:spacing w:after="60"/>
        <w:ind w:left="851" w:hanging="851"/>
        <w:rPr>
          <w:sz w:val="25"/>
          <w:szCs w:val="25"/>
          <w:lang w:val="fr-CA"/>
        </w:rPr>
      </w:pPr>
      <w:r w:rsidRPr="006055CA">
        <w:rPr>
          <w:smallCaps/>
          <w:sz w:val="25"/>
          <w:szCs w:val="25"/>
          <w:lang w:val="fr-CA"/>
        </w:rPr>
        <w:t>Brun</w:t>
      </w:r>
      <w:r w:rsidRPr="006055CA">
        <w:rPr>
          <w:sz w:val="25"/>
          <w:szCs w:val="25"/>
          <w:lang w:val="fr-CA"/>
        </w:rPr>
        <w:t xml:space="preserve">, H., G. </w:t>
      </w:r>
      <w:r w:rsidRPr="006055CA">
        <w:rPr>
          <w:smallCaps/>
          <w:sz w:val="25"/>
          <w:szCs w:val="25"/>
          <w:lang w:val="fr-CA"/>
        </w:rPr>
        <w:t>Tremblay</w:t>
      </w:r>
      <w:r w:rsidRPr="006055CA">
        <w:rPr>
          <w:sz w:val="25"/>
          <w:szCs w:val="25"/>
          <w:lang w:val="fr-CA"/>
        </w:rPr>
        <w:t xml:space="preserve"> et E. </w:t>
      </w:r>
      <w:r w:rsidRPr="006055CA">
        <w:rPr>
          <w:smallCaps/>
          <w:sz w:val="25"/>
          <w:szCs w:val="25"/>
          <w:lang w:val="fr-CA"/>
        </w:rPr>
        <w:t>Brouillet</w:t>
      </w:r>
      <w:r w:rsidRPr="006055CA">
        <w:rPr>
          <w:sz w:val="25"/>
          <w:szCs w:val="25"/>
          <w:lang w:val="fr-CA"/>
        </w:rPr>
        <w:t xml:space="preserve">, </w:t>
      </w:r>
      <w:r w:rsidRPr="006055CA">
        <w:rPr>
          <w:i/>
          <w:sz w:val="25"/>
          <w:szCs w:val="25"/>
          <w:lang w:val="fr-CA"/>
        </w:rPr>
        <w:t>Droit constitutionnel</w:t>
      </w:r>
      <w:r w:rsidRPr="006055CA">
        <w:rPr>
          <w:sz w:val="25"/>
          <w:szCs w:val="25"/>
          <w:lang w:val="fr-CA"/>
        </w:rPr>
        <w:t>, 5</w:t>
      </w:r>
      <w:r w:rsidRPr="006055CA">
        <w:rPr>
          <w:sz w:val="25"/>
          <w:szCs w:val="25"/>
          <w:vertAlign w:val="superscript"/>
          <w:lang w:val="fr-CA"/>
        </w:rPr>
        <w:t>e</w:t>
      </w:r>
      <w:r w:rsidRPr="006055CA">
        <w:rPr>
          <w:sz w:val="25"/>
          <w:szCs w:val="25"/>
          <w:lang w:val="fr-CA"/>
        </w:rPr>
        <w:t xml:space="preserve"> éd., Cowansville, Éditions Yvon Blais, 2008</w:t>
      </w:r>
    </w:p>
    <w:p w:rsidR="00CD5008" w:rsidRPr="006055CA" w:rsidRDefault="00CD5008" w:rsidP="006055CA">
      <w:pPr>
        <w:widowControl w:val="0"/>
        <w:autoSpaceDE w:val="0"/>
        <w:autoSpaceDN w:val="0"/>
        <w:adjustRightInd w:val="0"/>
        <w:spacing w:after="60"/>
        <w:ind w:left="851" w:hanging="851"/>
        <w:rPr>
          <w:sz w:val="25"/>
          <w:szCs w:val="25"/>
          <w:lang w:val="fr-CA"/>
        </w:rPr>
      </w:pPr>
      <w:r w:rsidRPr="006055CA">
        <w:rPr>
          <w:smallCaps/>
          <w:sz w:val="25"/>
          <w:szCs w:val="25"/>
          <w:lang w:val="fr-CA"/>
        </w:rPr>
        <w:t xml:space="preserve">Bureau de l’intégrité de la fonction publique, </w:t>
      </w:r>
      <w:r w:rsidRPr="006055CA">
        <w:rPr>
          <w:i/>
          <w:sz w:val="25"/>
          <w:szCs w:val="25"/>
          <w:lang w:val="fr-CA"/>
        </w:rPr>
        <w:t>Analyse comparative au niveau international des régimes de divulgation (dénonciation) d’actes fautifs</w:t>
      </w:r>
      <w:r w:rsidRPr="006055CA">
        <w:rPr>
          <w:sz w:val="25"/>
          <w:szCs w:val="25"/>
          <w:lang w:val="fr-CA"/>
        </w:rPr>
        <w:t>, Ottawa, 2004</w:t>
      </w:r>
    </w:p>
    <w:p w:rsidR="009D7E03" w:rsidRPr="006055CA" w:rsidRDefault="009D7E03" w:rsidP="006055CA">
      <w:pPr>
        <w:widowControl w:val="0"/>
        <w:autoSpaceDE w:val="0"/>
        <w:autoSpaceDN w:val="0"/>
        <w:adjustRightInd w:val="0"/>
        <w:spacing w:after="60"/>
        <w:ind w:left="851" w:hanging="851"/>
        <w:rPr>
          <w:sz w:val="25"/>
          <w:szCs w:val="25"/>
          <w:lang w:val="fr-CA"/>
        </w:rPr>
      </w:pPr>
      <w:r w:rsidRPr="006055CA">
        <w:rPr>
          <w:smallCaps/>
          <w:sz w:val="25"/>
          <w:szCs w:val="25"/>
          <w:lang w:val="fr-CA"/>
        </w:rPr>
        <w:t>Burke, R.J., «</w:t>
      </w:r>
      <w:r w:rsidRPr="006055CA">
        <w:rPr>
          <w:sz w:val="25"/>
          <w:szCs w:val="25"/>
          <w:lang w:val="en-CA"/>
        </w:rPr>
        <w:t>Workplace Bullying</w:t>
      </w:r>
      <w:r w:rsidR="00065CA1" w:rsidRPr="006055CA">
        <w:rPr>
          <w:sz w:val="25"/>
          <w:szCs w:val="25"/>
          <w:lang w:val="en-CA"/>
        </w:rPr>
        <w:t xml:space="preserve"> as the Dark Side of Whistleblowing</w:t>
      </w:r>
      <w:r w:rsidR="00065CA1" w:rsidRPr="006055CA">
        <w:rPr>
          <w:sz w:val="25"/>
          <w:szCs w:val="25"/>
          <w:lang w:val="fr-CA"/>
        </w:rPr>
        <w:t xml:space="preserve">» dans </w:t>
      </w:r>
      <w:r w:rsidR="00065CA1" w:rsidRPr="006055CA">
        <w:rPr>
          <w:i/>
          <w:sz w:val="25"/>
          <w:szCs w:val="25"/>
          <w:lang w:val="en-CA"/>
        </w:rPr>
        <w:t xml:space="preserve">Bullying and Harassment in the Workplace : Developments in Theory, </w:t>
      </w:r>
      <w:r w:rsidR="00C1724E" w:rsidRPr="006055CA">
        <w:rPr>
          <w:i/>
          <w:sz w:val="25"/>
          <w:szCs w:val="25"/>
          <w:lang w:val="en-CA"/>
        </w:rPr>
        <w:t>Research</w:t>
      </w:r>
      <w:r w:rsidR="00065CA1" w:rsidRPr="006055CA">
        <w:rPr>
          <w:i/>
          <w:sz w:val="25"/>
          <w:szCs w:val="25"/>
          <w:lang w:val="en-CA"/>
        </w:rPr>
        <w:t>, and Practice</w:t>
      </w:r>
      <w:r w:rsidR="00065CA1" w:rsidRPr="006055CA">
        <w:rPr>
          <w:sz w:val="25"/>
          <w:szCs w:val="25"/>
          <w:lang w:val="fr-CA"/>
        </w:rPr>
        <w:t>, 2</w:t>
      </w:r>
      <w:r w:rsidR="00065CA1" w:rsidRPr="006055CA">
        <w:rPr>
          <w:sz w:val="25"/>
          <w:szCs w:val="25"/>
          <w:vertAlign w:val="superscript"/>
          <w:lang w:val="fr-CA"/>
        </w:rPr>
        <w:t>e</w:t>
      </w:r>
      <w:r w:rsidR="00065CA1" w:rsidRPr="006055CA">
        <w:rPr>
          <w:sz w:val="25"/>
          <w:szCs w:val="25"/>
          <w:lang w:val="fr-CA"/>
        </w:rPr>
        <w:t xml:space="preserve"> éd., </w:t>
      </w:r>
      <w:proofErr w:type="spellStart"/>
      <w:r w:rsidR="00065CA1" w:rsidRPr="006055CA">
        <w:rPr>
          <w:sz w:val="25"/>
          <w:szCs w:val="25"/>
          <w:lang w:val="fr-CA"/>
        </w:rPr>
        <w:t>Boca</w:t>
      </w:r>
      <w:proofErr w:type="spellEnd"/>
      <w:r w:rsidR="00065CA1" w:rsidRPr="006055CA">
        <w:rPr>
          <w:sz w:val="25"/>
          <w:szCs w:val="25"/>
          <w:lang w:val="fr-CA"/>
        </w:rPr>
        <w:t xml:space="preserve"> Raton, CRC </w:t>
      </w:r>
      <w:proofErr w:type="spellStart"/>
      <w:r w:rsidR="00065CA1" w:rsidRPr="006055CA">
        <w:rPr>
          <w:sz w:val="25"/>
          <w:szCs w:val="25"/>
          <w:lang w:val="fr-CA"/>
        </w:rPr>
        <w:t>Press</w:t>
      </w:r>
      <w:proofErr w:type="spellEnd"/>
      <w:r w:rsidR="00065CA1" w:rsidRPr="006055CA">
        <w:rPr>
          <w:sz w:val="25"/>
          <w:szCs w:val="25"/>
          <w:lang w:val="fr-CA"/>
        </w:rPr>
        <w:t>, 2011</w:t>
      </w:r>
    </w:p>
    <w:p w:rsidR="00CD5008" w:rsidRPr="006055CA" w:rsidRDefault="00CD5008" w:rsidP="006055CA">
      <w:pPr>
        <w:widowControl w:val="0"/>
        <w:autoSpaceDE w:val="0"/>
        <w:autoSpaceDN w:val="0"/>
        <w:adjustRightInd w:val="0"/>
        <w:spacing w:after="60"/>
        <w:ind w:left="851" w:hanging="851"/>
        <w:rPr>
          <w:sz w:val="25"/>
          <w:szCs w:val="25"/>
          <w:lang w:val="fr-CA"/>
        </w:rPr>
      </w:pPr>
      <w:proofErr w:type="spellStart"/>
      <w:r w:rsidRPr="006055CA">
        <w:rPr>
          <w:smallCaps/>
          <w:sz w:val="25"/>
          <w:szCs w:val="25"/>
          <w:lang w:val="fr-CA"/>
        </w:rPr>
        <w:t>Callahan</w:t>
      </w:r>
      <w:proofErr w:type="spellEnd"/>
      <w:r w:rsidRPr="006055CA">
        <w:rPr>
          <w:sz w:val="25"/>
          <w:szCs w:val="25"/>
          <w:lang w:val="fr-CA"/>
        </w:rPr>
        <w:t xml:space="preserve">, E.S., T.M. </w:t>
      </w:r>
      <w:proofErr w:type="spellStart"/>
      <w:r w:rsidRPr="006055CA">
        <w:rPr>
          <w:smallCaps/>
          <w:sz w:val="25"/>
          <w:szCs w:val="25"/>
          <w:lang w:val="fr-CA"/>
        </w:rPr>
        <w:t>Dworkin</w:t>
      </w:r>
      <w:proofErr w:type="spellEnd"/>
      <w:r w:rsidRPr="006055CA">
        <w:rPr>
          <w:sz w:val="25"/>
          <w:szCs w:val="25"/>
          <w:lang w:val="fr-CA"/>
        </w:rPr>
        <w:t xml:space="preserve"> et D. </w:t>
      </w:r>
      <w:r w:rsidRPr="006055CA">
        <w:rPr>
          <w:smallCaps/>
          <w:sz w:val="25"/>
          <w:szCs w:val="25"/>
          <w:lang w:val="fr-CA"/>
        </w:rPr>
        <w:t>Lewis</w:t>
      </w:r>
      <w:r w:rsidRPr="006055CA">
        <w:rPr>
          <w:sz w:val="25"/>
          <w:szCs w:val="25"/>
          <w:lang w:val="fr-CA"/>
        </w:rPr>
        <w:t>, «</w:t>
      </w:r>
      <w:r w:rsidRPr="006055CA">
        <w:rPr>
          <w:sz w:val="25"/>
          <w:szCs w:val="25"/>
          <w:lang w:val="en-CA"/>
        </w:rPr>
        <w:t>Whistleblowing : Australian, U.K. and U.S. Approaches to Disclosure in the Public Interest</w:t>
      </w:r>
      <w:r w:rsidRPr="006055CA">
        <w:rPr>
          <w:sz w:val="25"/>
          <w:szCs w:val="25"/>
          <w:lang w:val="fr-CA"/>
        </w:rPr>
        <w:t xml:space="preserve">», (2004) 44 </w:t>
      </w:r>
      <w:r w:rsidRPr="006055CA">
        <w:rPr>
          <w:i/>
          <w:sz w:val="25"/>
          <w:szCs w:val="25"/>
          <w:lang w:val="fr-CA"/>
        </w:rPr>
        <w:t xml:space="preserve">Va. J. </w:t>
      </w:r>
      <w:proofErr w:type="spellStart"/>
      <w:r w:rsidRPr="006055CA">
        <w:rPr>
          <w:i/>
          <w:sz w:val="25"/>
          <w:szCs w:val="25"/>
          <w:lang w:val="fr-CA"/>
        </w:rPr>
        <w:t>Int'l</w:t>
      </w:r>
      <w:proofErr w:type="spellEnd"/>
      <w:r w:rsidRPr="006055CA">
        <w:rPr>
          <w:i/>
          <w:sz w:val="25"/>
          <w:szCs w:val="25"/>
          <w:lang w:val="fr-CA"/>
        </w:rPr>
        <w:t xml:space="preserve"> L.</w:t>
      </w:r>
      <w:r w:rsidRPr="006055CA">
        <w:rPr>
          <w:sz w:val="25"/>
          <w:szCs w:val="25"/>
          <w:lang w:val="fr-CA"/>
        </w:rPr>
        <w:t xml:space="preserve"> 879</w:t>
      </w:r>
    </w:p>
    <w:p w:rsidR="00471032" w:rsidRPr="006055CA" w:rsidRDefault="00471032" w:rsidP="006055CA">
      <w:pPr>
        <w:widowControl w:val="0"/>
        <w:autoSpaceDE w:val="0"/>
        <w:autoSpaceDN w:val="0"/>
        <w:adjustRightInd w:val="0"/>
        <w:spacing w:after="60"/>
        <w:ind w:left="851" w:hanging="851"/>
        <w:rPr>
          <w:sz w:val="25"/>
          <w:szCs w:val="25"/>
          <w:lang w:val="fr-CA"/>
        </w:rPr>
      </w:pPr>
      <w:r w:rsidRPr="006055CA">
        <w:rPr>
          <w:smallCaps/>
          <w:sz w:val="25"/>
          <w:szCs w:val="25"/>
          <w:lang w:val="fr-CA"/>
        </w:rPr>
        <w:t xml:space="preserve">Cantin, I. </w:t>
      </w:r>
      <w:r w:rsidRPr="006055CA">
        <w:rPr>
          <w:sz w:val="25"/>
          <w:szCs w:val="25"/>
          <w:lang w:val="fr-CA"/>
        </w:rPr>
        <w:t xml:space="preserve">et J.-M. Cantin, </w:t>
      </w:r>
      <w:r w:rsidRPr="006055CA">
        <w:rPr>
          <w:i/>
          <w:sz w:val="25"/>
          <w:szCs w:val="25"/>
          <w:lang w:val="fr-CA"/>
        </w:rPr>
        <w:t xml:space="preserve">La dénonciation d’actes répréhensibles en milieu de travail ou </w:t>
      </w:r>
      <w:proofErr w:type="spellStart"/>
      <w:r w:rsidRPr="006055CA">
        <w:rPr>
          <w:i/>
          <w:sz w:val="25"/>
          <w:szCs w:val="25"/>
          <w:lang w:val="fr-CA"/>
        </w:rPr>
        <w:t>whistleblowing</w:t>
      </w:r>
      <w:proofErr w:type="spellEnd"/>
      <w:r w:rsidRPr="006055CA">
        <w:rPr>
          <w:sz w:val="25"/>
          <w:szCs w:val="25"/>
          <w:lang w:val="fr-CA"/>
        </w:rPr>
        <w:t xml:space="preserve">, </w:t>
      </w:r>
      <w:proofErr w:type="spellStart"/>
      <w:r w:rsidRPr="006055CA">
        <w:rPr>
          <w:sz w:val="25"/>
          <w:szCs w:val="25"/>
          <w:lang w:val="fr-CA"/>
        </w:rPr>
        <w:t>Cowansville</w:t>
      </w:r>
      <w:proofErr w:type="spellEnd"/>
      <w:r w:rsidRPr="006055CA">
        <w:rPr>
          <w:sz w:val="25"/>
          <w:szCs w:val="25"/>
          <w:lang w:val="fr-CA"/>
        </w:rPr>
        <w:t>, Éditions Yvon Blais, 2005</w:t>
      </w:r>
    </w:p>
    <w:p w:rsidR="00131728" w:rsidRPr="006055CA" w:rsidRDefault="00131728" w:rsidP="006055CA">
      <w:pPr>
        <w:widowControl w:val="0"/>
        <w:autoSpaceDE w:val="0"/>
        <w:autoSpaceDN w:val="0"/>
        <w:adjustRightInd w:val="0"/>
        <w:spacing w:after="60"/>
        <w:ind w:left="851" w:hanging="851"/>
        <w:rPr>
          <w:sz w:val="25"/>
          <w:szCs w:val="25"/>
          <w:lang w:val="fr-CA"/>
        </w:rPr>
      </w:pPr>
      <w:r w:rsidRPr="006055CA">
        <w:rPr>
          <w:smallCaps/>
          <w:sz w:val="25"/>
          <w:szCs w:val="25"/>
          <w:lang w:val="fr-CA"/>
        </w:rPr>
        <w:lastRenderedPageBreak/>
        <w:t xml:space="preserve">Carbonnier, J., </w:t>
      </w:r>
      <w:r w:rsidRPr="006055CA">
        <w:rPr>
          <w:i/>
          <w:sz w:val="25"/>
          <w:szCs w:val="25"/>
          <w:lang w:val="fr-CA"/>
        </w:rPr>
        <w:t>Sociologie juridique</w:t>
      </w:r>
      <w:r w:rsidRPr="006055CA">
        <w:rPr>
          <w:sz w:val="25"/>
          <w:szCs w:val="25"/>
          <w:lang w:val="fr-CA"/>
        </w:rPr>
        <w:t>, 2</w:t>
      </w:r>
      <w:r w:rsidRPr="006055CA">
        <w:rPr>
          <w:sz w:val="25"/>
          <w:szCs w:val="25"/>
          <w:vertAlign w:val="superscript"/>
          <w:lang w:val="fr-CA"/>
        </w:rPr>
        <w:t>e</w:t>
      </w:r>
      <w:r w:rsidRPr="006055CA">
        <w:rPr>
          <w:sz w:val="25"/>
          <w:szCs w:val="25"/>
          <w:lang w:val="fr-CA"/>
        </w:rPr>
        <w:t xml:space="preserve"> éd., Paris, Presses Universitaires de France, 2004</w:t>
      </w:r>
    </w:p>
    <w:p w:rsidR="00D17059" w:rsidRPr="006055CA" w:rsidRDefault="00D17059" w:rsidP="006055CA">
      <w:pPr>
        <w:widowControl w:val="0"/>
        <w:autoSpaceDE w:val="0"/>
        <w:autoSpaceDN w:val="0"/>
        <w:adjustRightInd w:val="0"/>
        <w:spacing w:after="60"/>
        <w:ind w:left="851" w:hanging="851"/>
        <w:rPr>
          <w:sz w:val="25"/>
          <w:szCs w:val="25"/>
          <w:lang w:val="fr-CA"/>
        </w:rPr>
      </w:pPr>
      <w:r w:rsidRPr="006055CA">
        <w:rPr>
          <w:smallCaps/>
          <w:sz w:val="25"/>
          <w:szCs w:val="25"/>
          <w:lang w:val="fr-CA"/>
        </w:rPr>
        <w:t xml:space="preserve">Carr, I. </w:t>
      </w:r>
      <w:r w:rsidRPr="006055CA">
        <w:rPr>
          <w:sz w:val="25"/>
          <w:szCs w:val="25"/>
          <w:lang w:val="fr-CA"/>
        </w:rPr>
        <w:t xml:space="preserve">et D. </w:t>
      </w:r>
      <w:r w:rsidRPr="006055CA">
        <w:rPr>
          <w:smallCaps/>
          <w:sz w:val="25"/>
          <w:szCs w:val="25"/>
          <w:lang w:val="fr-CA"/>
        </w:rPr>
        <w:t>Lewis</w:t>
      </w:r>
      <w:r w:rsidRPr="006055CA">
        <w:rPr>
          <w:sz w:val="25"/>
          <w:szCs w:val="25"/>
          <w:lang w:val="fr-CA"/>
        </w:rPr>
        <w:t>, «</w:t>
      </w:r>
      <w:r w:rsidRPr="006055CA">
        <w:rPr>
          <w:sz w:val="25"/>
          <w:szCs w:val="25"/>
          <w:lang w:val="en-CA"/>
        </w:rPr>
        <w:t>Combating Corruption through Employment Law and Whistleblower Protection</w:t>
      </w:r>
      <w:r w:rsidRPr="006055CA">
        <w:rPr>
          <w:sz w:val="25"/>
          <w:szCs w:val="25"/>
          <w:lang w:val="fr-CA"/>
        </w:rPr>
        <w:t xml:space="preserve">», (2010) 39-1 </w:t>
      </w:r>
      <w:proofErr w:type="spellStart"/>
      <w:r w:rsidRPr="006055CA">
        <w:rPr>
          <w:i/>
          <w:sz w:val="25"/>
          <w:szCs w:val="25"/>
          <w:lang w:val="fr-CA"/>
        </w:rPr>
        <w:t>Industrial</w:t>
      </w:r>
      <w:proofErr w:type="spellEnd"/>
      <w:r w:rsidRPr="006055CA">
        <w:rPr>
          <w:i/>
          <w:sz w:val="25"/>
          <w:szCs w:val="25"/>
          <w:lang w:val="fr-CA"/>
        </w:rPr>
        <w:t xml:space="preserve"> Law Journal</w:t>
      </w:r>
      <w:r w:rsidRPr="006055CA">
        <w:rPr>
          <w:sz w:val="25"/>
          <w:szCs w:val="25"/>
          <w:lang w:val="fr-CA"/>
        </w:rPr>
        <w:t xml:space="preserve"> 52</w:t>
      </w:r>
    </w:p>
    <w:p w:rsidR="005A0D63" w:rsidRPr="005A0D63" w:rsidRDefault="005A0D63" w:rsidP="006055CA">
      <w:pPr>
        <w:widowControl w:val="0"/>
        <w:autoSpaceDE w:val="0"/>
        <w:autoSpaceDN w:val="0"/>
        <w:adjustRightInd w:val="0"/>
        <w:spacing w:after="60"/>
        <w:ind w:left="851" w:hanging="851"/>
        <w:rPr>
          <w:sz w:val="25"/>
          <w:szCs w:val="25"/>
          <w:lang w:val="fr-CA"/>
        </w:rPr>
      </w:pPr>
      <w:proofErr w:type="spellStart"/>
      <w:r>
        <w:rPr>
          <w:smallCaps/>
          <w:sz w:val="25"/>
          <w:szCs w:val="25"/>
          <w:lang w:val="fr-CA"/>
        </w:rPr>
        <w:t>Cassematis</w:t>
      </w:r>
      <w:proofErr w:type="spellEnd"/>
      <w:r>
        <w:rPr>
          <w:smallCaps/>
          <w:sz w:val="25"/>
          <w:szCs w:val="25"/>
          <w:lang w:val="fr-CA"/>
        </w:rPr>
        <w:t xml:space="preserve">, P.G. </w:t>
      </w:r>
      <w:r>
        <w:rPr>
          <w:sz w:val="25"/>
          <w:szCs w:val="25"/>
          <w:lang w:val="fr-CA"/>
        </w:rPr>
        <w:t xml:space="preserve">et R. </w:t>
      </w:r>
      <w:proofErr w:type="spellStart"/>
      <w:r w:rsidRPr="005A0D63">
        <w:rPr>
          <w:smallCaps/>
          <w:sz w:val="25"/>
          <w:szCs w:val="25"/>
          <w:lang w:val="fr-CA"/>
        </w:rPr>
        <w:t>Wortley</w:t>
      </w:r>
      <w:proofErr w:type="spellEnd"/>
      <w:r>
        <w:rPr>
          <w:sz w:val="25"/>
          <w:szCs w:val="25"/>
          <w:lang w:val="fr-CA"/>
        </w:rPr>
        <w:t>, «</w:t>
      </w:r>
      <w:r w:rsidRPr="005A0D63">
        <w:rPr>
          <w:sz w:val="25"/>
          <w:szCs w:val="25"/>
          <w:lang w:val="en-CA"/>
        </w:rPr>
        <w:t>Prediction of Whistleblowing or Non-reporting Observation : The Role of Personal and Situational Factors</w:t>
      </w:r>
      <w:r>
        <w:rPr>
          <w:sz w:val="25"/>
          <w:szCs w:val="25"/>
          <w:lang w:val="fr-CA"/>
        </w:rPr>
        <w:t xml:space="preserve">», (2013) 117 </w:t>
      </w:r>
      <w:r w:rsidRPr="005A0D63">
        <w:rPr>
          <w:i/>
          <w:sz w:val="25"/>
          <w:szCs w:val="25"/>
          <w:lang w:val="fr-CA"/>
        </w:rPr>
        <w:t xml:space="preserve">J Bus </w:t>
      </w:r>
      <w:proofErr w:type="spellStart"/>
      <w:r w:rsidRPr="005A0D63">
        <w:rPr>
          <w:i/>
          <w:sz w:val="25"/>
          <w:szCs w:val="25"/>
          <w:lang w:val="fr-CA"/>
        </w:rPr>
        <w:t>Ethics</w:t>
      </w:r>
      <w:proofErr w:type="spellEnd"/>
      <w:r>
        <w:rPr>
          <w:sz w:val="25"/>
          <w:szCs w:val="25"/>
          <w:lang w:val="fr-CA"/>
        </w:rPr>
        <w:t xml:space="preserve"> 615</w:t>
      </w:r>
    </w:p>
    <w:p w:rsidR="002440E4" w:rsidRPr="006055CA" w:rsidRDefault="002440E4" w:rsidP="006055CA">
      <w:pPr>
        <w:widowControl w:val="0"/>
        <w:autoSpaceDE w:val="0"/>
        <w:autoSpaceDN w:val="0"/>
        <w:adjustRightInd w:val="0"/>
        <w:spacing w:after="60"/>
        <w:ind w:left="851" w:hanging="851"/>
        <w:rPr>
          <w:sz w:val="25"/>
          <w:szCs w:val="25"/>
          <w:lang w:val="fr-CA"/>
        </w:rPr>
      </w:pPr>
      <w:r w:rsidRPr="006055CA">
        <w:rPr>
          <w:smallCaps/>
          <w:sz w:val="25"/>
          <w:szCs w:val="25"/>
          <w:lang w:val="fr-CA"/>
        </w:rPr>
        <w:t xml:space="preserve">Centre français de droit comparé, </w:t>
      </w:r>
      <w:r w:rsidRPr="006055CA">
        <w:rPr>
          <w:i/>
          <w:sz w:val="25"/>
          <w:szCs w:val="25"/>
          <w:lang w:val="fr-CA"/>
        </w:rPr>
        <w:t>La dénonciation : droit ou devoir (actes du colloque du 9 juin 2011)</w:t>
      </w:r>
      <w:r w:rsidRPr="006055CA">
        <w:rPr>
          <w:sz w:val="25"/>
          <w:szCs w:val="25"/>
          <w:lang w:val="fr-CA"/>
        </w:rPr>
        <w:t xml:space="preserve">, </w:t>
      </w:r>
      <w:r w:rsidR="00F029CB" w:rsidRPr="006055CA">
        <w:rPr>
          <w:sz w:val="25"/>
          <w:szCs w:val="25"/>
          <w:lang w:val="fr-CA"/>
        </w:rPr>
        <w:t>Paris, Société de législation comparé, 2011</w:t>
      </w:r>
    </w:p>
    <w:p w:rsidR="00163B59" w:rsidRPr="006055CA" w:rsidRDefault="00163B59" w:rsidP="006055CA">
      <w:pPr>
        <w:widowControl w:val="0"/>
        <w:autoSpaceDE w:val="0"/>
        <w:autoSpaceDN w:val="0"/>
        <w:adjustRightInd w:val="0"/>
        <w:spacing w:after="60"/>
        <w:ind w:left="851" w:hanging="851"/>
        <w:rPr>
          <w:sz w:val="25"/>
          <w:szCs w:val="25"/>
          <w:lang w:val="fr-CA"/>
        </w:rPr>
      </w:pPr>
      <w:r w:rsidRPr="006055CA">
        <w:rPr>
          <w:smallCaps/>
          <w:sz w:val="25"/>
          <w:szCs w:val="25"/>
          <w:lang w:val="fr-CA"/>
        </w:rPr>
        <w:t>Clark, C.S., «</w:t>
      </w:r>
      <w:r w:rsidRPr="007D5EF2">
        <w:rPr>
          <w:sz w:val="25"/>
          <w:szCs w:val="25"/>
          <w:lang w:val="en-CA"/>
        </w:rPr>
        <w:t>Whistleblowers : Are They Heroes or Disloyal Hounds</w:t>
      </w:r>
      <w:r w:rsidRPr="006055CA">
        <w:rPr>
          <w:sz w:val="25"/>
          <w:szCs w:val="25"/>
          <w:lang w:val="fr-CA"/>
        </w:rPr>
        <w:t xml:space="preserve">?»,  (1997) Vol. 7 N° 45 </w:t>
      </w:r>
      <w:r w:rsidRPr="006055CA">
        <w:rPr>
          <w:i/>
          <w:sz w:val="25"/>
          <w:szCs w:val="25"/>
          <w:lang w:val="fr-CA"/>
        </w:rPr>
        <w:t xml:space="preserve">CQ </w:t>
      </w:r>
      <w:proofErr w:type="spellStart"/>
      <w:r w:rsidRPr="006055CA">
        <w:rPr>
          <w:i/>
          <w:sz w:val="25"/>
          <w:szCs w:val="25"/>
          <w:lang w:val="fr-CA"/>
        </w:rPr>
        <w:t>Researcher</w:t>
      </w:r>
      <w:proofErr w:type="spellEnd"/>
      <w:r w:rsidRPr="006055CA">
        <w:rPr>
          <w:sz w:val="25"/>
          <w:szCs w:val="25"/>
          <w:lang w:val="fr-CA"/>
        </w:rPr>
        <w:t xml:space="preserve"> 1057</w:t>
      </w:r>
    </w:p>
    <w:p w:rsidR="00F029CB" w:rsidRPr="006055CA" w:rsidRDefault="00F029CB" w:rsidP="006055CA">
      <w:pPr>
        <w:widowControl w:val="0"/>
        <w:autoSpaceDE w:val="0"/>
        <w:autoSpaceDN w:val="0"/>
        <w:adjustRightInd w:val="0"/>
        <w:spacing w:after="60"/>
        <w:ind w:left="851" w:hanging="851"/>
        <w:rPr>
          <w:sz w:val="25"/>
          <w:szCs w:val="25"/>
          <w:lang w:val="fr-CA"/>
        </w:rPr>
      </w:pPr>
      <w:proofErr w:type="spellStart"/>
      <w:r w:rsidRPr="006055CA">
        <w:rPr>
          <w:smallCaps/>
          <w:sz w:val="25"/>
          <w:szCs w:val="25"/>
          <w:lang w:val="fr-CA"/>
        </w:rPr>
        <w:t>Comer</w:t>
      </w:r>
      <w:proofErr w:type="spellEnd"/>
      <w:r w:rsidRPr="006055CA">
        <w:rPr>
          <w:smallCaps/>
          <w:sz w:val="25"/>
          <w:szCs w:val="25"/>
          <w:lang w:val="fr-CA"/>
        </w:rPr>
        <w:t xml:space="preserve">, D.R. </w:t>
      </w:r>
      <w:r w:rsidRPr="006055CA">
        <w:rPr>
          <w:sz w:val="25"/>
          <w:szCs w:val="25"/>
          <w:lang w:val="fr-CA"/>
        </w:rPr>
        <w:t xml:space="preserve">et G. </w:t>
      </w:r>
      <w:r w:rsidRPr="006055CA">
        <w:rPr>
          <w:smallCaps/>
          <w:sz w:val="25"/>
          <w:szCs w:val="25"/>
          <w:lang w:val="fr-CA"/>
        </w:rPr>
        <w:t>Vega</w:t>
      </w:r>
      <w:r w:rsidRPr="006055CA">
        <w:rPr>
          <w:sz w:val="25"/>
          <w:szCs w:val="25"/>
          <w:lang w:val="fr-CA"/>
        </w:rPr>
        <w:t xml:space="preserve"> (</w:t>
      </w:r>
      <w:proofErr w:type="spellStart"/>
      <w:r w:rsidRPr="006055CA">
        <w:rPr>
          <w:sz w:val="25"/>
          <w:szCs w:val="25"/>
          <w:lang w:val="fr-CA"/>
        </w:rPr>
        <w:t>dir</w:t>
      </w:r>
      <w:proofErr w:type="spellEnd"/>
      <w:r w:rsidRPr="006055CA">
        <w:rPr>
          <w:sz w:val="25"/>
          <w:szCs w:val="25"/>
          <w:lang w:val="fr-CA"/>
        </w:rPr>
        <w:t xml:space="preserve">.), </w:t>
      </w:r>
      <w:r w:rsidRPr="006055CA">
        <w:rPr>
          <w:i/>
          <w:sz w:val="25"/>
          <w:szCs w:val="25"/>
          <w:lang w:val="fr-CA"/>
        </w:rPr>
        <w:t xml:space="preserve">Moral Courage in </w:t>
      </w:r>
      <w:proofErr w:type="spellStart"/>
      <w:r w:rsidRPr="006055CA">
        <w:rPr>
          <w:i/>
          <w:sz w:val="25"/>
          <w:szCs w:val="25"/>
          <w:lang w:val="fr-CA"/>
        </w:rPr>
        <w:t>Organizations</w:t>
      </w:r>
      <w:proofErr w:type="spellEnd"/>
      <w:r w:rsidRPr="006055CA">
        <w:rPr>
          <w:i/>
          <w:sz w:val="25"/>
          <w:szCs w:val="25"/>
          <w:lang w:val="fr-CA"/>
        </w:rPr>
        <w:t xml:space="preserve"> : </w:t>
      </w:r>
      <w:proofErr w:type="spellStart"/>
      <w:r w:rsidRPr="006055CA">
        <w:rPr>
          <w:i/>
          <w:sz w:val="25"/>
          <w:szCs w:val="25"/>
          <w:lang w:val="fr-CA"/>
        </w:rPr>
        <w:t>Doing</w:t>
      </w:r>
      <w:proofErr w:type="spellEnd"/>
      <w:r w:rsidRPr="006055CA">
        <w:rPr>
          <w:i/>
          <w:sz w:val="25"/>
          <w:szCs w:val="25"/>
          <w:lang w:val="fr-CA"/>
        </w:rPr>
        <w:t xml:space="preserve"> the Right </w:t>
      </w:r>
      <w:proofErr w:type="spellStart"/>
      <w:r w:rsidRPr="006055CA">
        <w:rPr>
          <w:i/>
          <w:sz w:val="25"/>
          <w:szCs w:val="25"/>
          <w:lang w:val="fr-CA"/>
        </w:rPr>
        <w:t>Thing</w:t>
      </w:r>
      <w:proofErr w:type="spellEnd"/>
      <w:r w:rsidRPr="006055CA">
        <w:rPr>
          <w:i/>
          <w:sz w:val="25"/>
          <w:szCs w:val="25"/>
          <w:lang w:val="fr-CA"/>
        </w:rPr>
        <w:t xml:space="preserve"> at </w:t>
      </w:r>
      <w:proofErr w:type="spellStart"/>
      <w:r w:rsidRPr="006055CA">
        <w:rPr>
          <w:i/>
          <w:sz w:val="25"/>
          <w:szCs w:val="25"/>
          <w:lang w:val="fr-CA"/>
        </w:rPr>
        <w:t>Work</w:t>
      </w:r>
      <w:proofErr w:type="spellEnd"/>
      <w:r w:rsidRPr="006055CA">
        <w:rPr>
          <w:sz w:val="25"/>
          <w:szCs w:val="25"/>
          <w:lang w:val="fr-CA"/>
        </w:rPr>
        <w:t>, Armonk, M.E. Sharpe, 2011</w:t>
      </w:r>
    </w:p>
    <w:p w:rsidR="00CD5008" w:rsidRPr="006055CA" w:rsidRDefault="00CD5008" w:rsidP="006055CA">
      <w:pPr>
        <w:widowControl w:val="0"/>
        <w:autoSpaceDE w:val="0"/>
        <w:autoSpaceDN w:val="0"/>
        <w:adjustRightInd w:val="0"/>
        <w:spacing w:after="60"/>
        <w:ind w:left="851" w:hanging="851"/>
        <w:rPr>
          <w:sz w:val="25"/>
          <w:szCs w:val="25"/>
          <w:lang w:val="fr-CA"/>
        </w:rPr>
      </w:pPr>
      <w:r w:rsidRPr="006055CA">
        <w:rPr>
          <w:smallCaps/>
          <w:sz w:val="25"/>
          <w:szCs w:val="25"/>
          <w:lang w:val="fr-CA"/>
        </w:rPr>
        <w:t>Comité de l’accès à la justice</w:t>
      </w:r>
      <w:r w:rsidRPr="006055CA">
        <w:rPr>
          <w:sz w:val="25"/>
          <w:szCs w:val="25"/>
          <w:lang w:val="fr-CA"/>
        </w:rPr>
        <w:t xml:space="preserve">, </w:t>
      </w:r>
      <w:r w:rsidRPr="006055CA">
        <w:rPr>
          <w:i/>
          <w:sz w:val="25"/>
          <w:szCs w:val="25"/>
          <w:lang w:val="fr-CA"/>
        </w:rPr>
        <w:t>Atteindre l’égalité devant la justice : une invitation à l’imagination et à l’action (rapport final)</w:t>
      </w:r>
      <w:r w:rsidRPr="006055CA">
        <w:rPr>
          <w:sz w:val="25"/>
          <w:szCs w:val="25"/>
          <w:lang w:val="fr-CA"/>
        </w:rPr>
        <w:t>, Ottawa, Association du Barreau canadien, 2013</w:t>
      </w:r>
    </w:p>
    <w:p w:rsidR="00E30497" w:rsidRDefault="00E30497" w:rsidP="006055CA">
      <w:pPr>
        <w:widowControl w:val="0"/>
        <w:autoSpaceDE w:val="0"/>
        <w:autoSpaceDN w:val="0"/>
        <w:adjustRightInd w:val="0"/>
        <w:spacing w:after="60"/>
        <w:ind w:left="851" w:hanging="851"/>
        <w:rPr>
          <w:sz w:val="25"/>
          <w:szCs w:val="25"/>
          <w:lang w:val="fr-CA"/>
        </w:rPr>
      </w:pPr>
      <w:r>
        <w:rPr>
          <w:smallCaps/>
          <w:sz w:val="25"/>
          <w:szCs w:val="25"/>
          <w:lang w:val="fr-CA"/>
        </w:rPr>
        <w:t xml:space="preserve">Comité d’action sur l’accès à la justice en matière civile et familiale, </w:t>
      </w:r>
      <w:r w:rsidRPr="00E30497">
        <w:rPr>
          <w:i/>
          <w:sz w:val="25"/>
          <w:szCs w:val="25"/>
          <w:lang w:val="fr-CA"/>
        </w:rPr>
        <w:t>Rapport du groupe de travail sur la simplification des processus judiciaires</w:t>
      </w:r>
      <w:r>
        <w:rPr>
          <w:sz w:val="25"/>
          <w:szCs w:val="25"/>
          <w:lang w:val="fr-CA"/>
        </w:rPr>
        <w:t>, Forum canadien sur la justice civile, 2012 &lt;</w:t>
      </w:r>
      <w:r w:rsidRPr="00E30497">
        <w:rPr>
          <w:sz w:val="25"/>
          <w:szCs w:val="25"/>
          <w:lang w:val="fr-CA"/>
        </w:rPr>
        <w:t>http://www.cfcj-fcjc.org/sites/default/files/docs/2013/Report%20of%20the%20Court%20Processes%20Simplification%20Working%20Group%20French.pdf</w:t>
      </w:r>
      <w:r>
        <w:rPr>
          <w:sz w:val="25"/>
          <w:szCs w:val="25"/>
          <w:lang w:val="fr-CA"/>
        </w:rPr>
        <w:t>&gt;</w:t>
      </w:r>
    </w:p>
    <w:p w:rsidR="00E30497" w:rsidRPr="00E30497" w:rsidRDefault="00E30497" w:rsidP="006055CA">
      <w:pPr>
        <w:widowControl w:val="0"/>
        <w:autoSpaceDE w:val="0"/>
        <w:autoSpaceDN w:val="0"/>
        <w:adjustRightInd w:val="0"/>
        <w:spacing w:after="60"/>
        <w:ind w:left="851" w:hanging="851"/>
        <w:rPr>
          <w:sz w:val="25"/>
          <w:szCs w:val="25"/>
          <w:lang w:val="fr-CA"/>
        </w:rPr>
      </w:pPr>
      <w:r w:rsidRPr="00E30497">
        <w:rPr>
          <w:smallCaps/>
          <w:sz w:val="25"/>
          <w:szCs w:val="25"/>
          <w:lang w:val="fr-CA"/>
        </w:rPr>
        <w:t>Comité d’action sur l’accès à la justice en matière civile et familiale</w:t>
      </w:r>
      <w:r>
        <w:rPr>
          <w:sz w:val="25"/>
          <w:szCs w:val="25"/>
          <w:lang w:val="fr-CA"/>
        </w:rPr>
        <w:t xml:space="preserve">, </w:t>
      </w:r>
      <w:r w:rsidRPr="00E30497">
        <w:rPr>
          <w:i/>
          <w:sz w:val="25"/>
          <w:szCs w:val="25"/>
          <w:lang w:val="fr-CA"/>
        </w:rPr>
        <w:t>L’accès à la justice en matière civile et familiale : une feuille de route pour le changement</w:t>
      </w:r>
      <w:r>
        <w:rPr>
          <w:sz w:val="25"/>
          <w:szCs w:val="25"/>
          <w:lang w:val="fr-CA"/>
        </w:rPr>
        <w:t>, Forum canadien sur la justice civile, 2013 &lt;</w:t>
      </w:r>
      <w:r w:rsidRPr="00E30497">
        <w:rPr>
          <w:sz w:val="25"/>
          <w:szCs w:val="25"/>
          <w:lang w:val="fr-CA"/>
        </w:rPr>
        <w:t>http://www.cfcj-fcjc.org/sites/default/files/docs/2013/AC_Report_French_Final.pdf</w:t>
      </w:r>
      <w:r>
        <w:rPr>
          <w:sz w:val="25"/>
          <w:szCs w:val="25"/>
          <w:lang w:val="fr-CA"/>
        </w:rPr>
        <w:t>&gt;</w:t>
      </w:r>
    </w:p>
    <w:p w:rsidR="000F7286" w:rsidRPr="006055CA" w:rsidRDefault="000F7286" w:rsidP="006055CA">
      <w:pPr>
        <w:widowControl w:val="0"/>
        <w:autoSpaceDE w:val="0"/>
        <w:autoSpaceDN w:val="0"/>
        <w:adjustRightInd w:val="0"/>
        <w:spacing w:after="60"/>
        <w:ind w:left="851" w:hanging="851"/>
        <w:rPr>
          <w:sz w:val="25"/>
          <w:szCs w:val="25"/>
          <w:lang w:val="fr-CA"/>
        </w:rPr>
      </w:pPr>
      <w:r w:rsidRPr="006055CA">
        <w:rPr>
          <w:smallCaps/>
          <w:sz w:val="25"/>
          <w:szCs w:val="25"/>
          <w:lang w:val="fr-CA"/>
        </w:rPr>
        <w:t xml:space="preserve">Commissaire à l’intégrité du secteur public du Canada, </w:t>
      </w:r>
      <w:r w:rsidRPr="006055CA">
        <w:rPr>
          <w:i/>
          <w:sz w:val="25"/>
          <w:szCs w:val="25"/>
          <w:lang w:val="fr-CA"/>
        </w:rPr>
        <w:t>Rapport sur le cas : École de la fonction publique du Canada</w:t>
      </w:r>
      <w:r w:rsidRPr="006055CA">
        <w:rPr>
          <w:sz w:val="25"/>
          <w:szCs w:val="25"/>
          <w:lang w:val="fr-CA"/>
        </w:rPr>
        <w:t>, Ottawa, CISP, novembre 2013 &lt;http://www.psic.gc.ca/sites/default/files/csps_cr_f_for_web.pdf&gt;</w:t>
      </w:r>
    </w:p>
    <w:p w:rsidR="00CD5008" w:rsidRPr="006055CA" w:rsidRDefault="00CD5008" w:rsidP="006055CA">
      <w:pPr>
        <w:widowControl w:val="0"/>
        <w:autoSpaceDE w:val="0"/>
        <w:autoSpaceDN w:val="0"/>
        <w:adjustRightInd w:val="0"/>
        <w:spacing w:after="60"/>
        <w:ind w:left="851" w:hanging="851"/>
        <w:rPr>
          <w:sz w:val="25"/>
          <w:szCs w:val="25"/>
          <w:lang w:val="fr-CA"/>
        </w:rPr>
      </w:pPr>
      <w:r w:rsidRPr="006055CA">
        <w:rPr>
          <w:smallCaps/>
          <w:sz w:val="25"/>
          <w:szCs w:val="25"/>
          <w:lang w:val="fr-CA"/>
        </w:rPr>
        <w:t>Commissariat à l’intégrité du secteur public du Canada</w:t>
      </w:r>
      <w:r w:rsidRPr="006055CA">
        <w:rPr>
          <w:sz w:val="25"/>
          <w:szCs w:val="25"/>
          <w:lang w:val="fr-CA"/>
        </w:rPr>
        <w:t xml:space="preserve">, </w:t>
      </w:r>
      <w:r w:rsidRPr="006055CA">
        <w:rPr>
          <w:i/>
          <w:sz w:val="25"/>
          <w:szCs w:val="25"/>
          <w:lang w:val="fr-CA"/>
        </w:rPr>
        <w:t xml:space="preserve">Dites-le-nous. Vous êtes protégés.  Le CISP fait enquête sur les actes répréhensibles et protège les dénonciateurs contre les </w:t>
      </w:r>
      <w:proofErr w:type="gramStart"/>
      <w:r w:rsidRPr="006055CA">
        <w:rPr>
          <w:i/>
          <w:sz w:val="25"/>
          <w:szCs w:val="25"/>
          <w:lang w:val="fr-CA"/>
        </w:rPr>
        <w:t>représailles.</w:t>
      </w:r>
      <w:r w:rsidRPr="006055CA">
        <w:rPr>
          <w:sz w:val="25"/>
          <w:szCs w:val="25"/>
          <w:lang w:val="fr-CA"/>
        </w:rPr>
        <w:t>,</w:t>
      </w:r>
      <w:proofErr w:type="gramEnd"/>
      <w:r w:rsidRPr="006055CA">
        <w:rPr>
          <w:sz w:val="25"/>
          <w:szCs w:val="25"/>
          <w:lang w:val="fr-CA"/>
        </w:rPr>
        <w:t xml:space="preserve"> Ottawa, CISP, 2012 </w:t>
      </w:r>
      <w:r w:rsidRPr="006055CA">
        <w:rPr>
          <w:sz w:val="25"/>
          <w:szCs w:val="25"/>
          <w:lang w:val="fr-CA"/>
        </w:rPr>
        <w:br/>
        <w:t>&lt;</w:t>
      </w:r>
      <w:r w:rsidRPr="006055CA">
        <w:rPr>
          <w:sz w:val="25"/>
          <w:szCs w:val="25"/>
        </w:rPr>
        <w:t xml:space="preserve"> </w:t>
      </w:r>
      <w:r w:rsidRPr="006055CA">
        <w:rPr>
          <w:sz w:val="25"/>
          <w:szCs w:val="25"/>
          <w:lang w:val="fr-CA"/>
        </w:rPr>
        <w:t>http://www.psic-ispc.gc.ca/pdf/PSIC%20Brochure%202012%20F.pdf&gt;</w:t>
      </w:r>
    </w:p>
    <w:p w:rsidR="00CF6E8F" w:rsidRPr="006055CA" w:rsidRDefault="00CD5008" w:rsidP="006055CA">
      <w:pPr>
        <w:widowControl w:val="0"/>
        <w:autoSpaceDE w:val="0"/>
        <w:autoSpaceDN w:val="0"/>
        <w:adjustRightInd w:val="0"/>
        <w:spacing w:after="60"/>
        <w:ind w:left="851" w:hanging="851"/>
        <w:rPr>
          <w:smallCaps/>
          <w:sz w:val="25"/>
          <w:szCs w:val="25"/>
          <w:lang w:val="fr-CA"/>
        </w:rPr>
      </w:pPr>
      <w:r w:rsidRPr="006055CA">
        <w:rPr>
          <w:smallCaps/>
          <w:sz w:val="25"/>
          <w:szCs w:val="25"/>
          <w:lang w:val="fr-CA"/>
        </w:rPr>
        <w:t>Commission de réforme du droit</w:t>
      </w:r>
      <w:r w:rsidRPr="006055CA">
        <w:rPr>
          <w:sz w:val="25"/>
          <w:szCs w:val="25"/>
          <w:lang w:val="fr-CA"/>
        </w:rPr>
        <w:t xml:space="preserve">, </w:t>
      </w:r>
      <w:r w:rsidRPr="006055CA">
        <w:rPr>
          <w:i/>
          <w:sz w:val="25"/>
          <w:szCs w:val="25"/>
          <w:lang w:val="fr-CA"/>
        </w:rPr>
        <w:t>Poursuite pénale : les pouvoirs du procureur général et des procureurs de la couronne</w:t>
      </w:r>
      <w:r w:rsidRPr="006055CA">
        <w:rPr>
          <w:sz w:val="25"/>
          <w:szCs w:val="25"/>
          <w:lang w:val="fr-CA"/>
        </w:rPr>
        <w:t>, Document de travail 62, Ottawa, 1990</w:t>
      </w:r>
      <w:r w:rsidRPr="006055CA">
        <w:rPr>
          <w:smallCaps/>
          <w:sz w:val="25"/>
          <w:szCs w:val="25"/>
          <w:lang w:val="fr-CA"/>
        </w:rPr>
        <w:t xml:space="preserve"> </w:t>
      </w:r>
    </w:p>
    <w:p w:rsidR="00CD5008" w:rsidRPr="006055CA" w:rsidRDefault="00CD5008" w:rsidP="006055CA">
      <w:pPr>
        <w:widowControl w:val="0"/>
        <w:autoSpaceDE w:val="0"/>
        <w:autoSpaceDN w:val="0"/>
        <w:adjustRightInd w:val="0"/>
        <w:spacing w:after="60"/>
        <w:ind w:left="851" w:hanging="851"/>
        <w:rPr>
          <w:color w:val="FF0000"/>
          <w:sz w:val="25"/>
          <w:szCs w:val="25"/>
          <w:lang w:val="fr-CA"/>
        </w:rPr>
      </w:pPr>
      <w:r w:rsidRPr="006055CA">
        <w:rPr>
          <w:smallCaps/>
          <w:sz w:val="25"/>
          <w:szCs w:val="25"/>
          <w:lang w:val="fr-CA"/>
        </w:rPr>
        <w:t>Côté</w:t>
      </w:r>
      <w:r w:rsidRPr="006055CA">
        <w:rPr>
          <w:sz w:val="25"/>
          <w:szCs w:val="25"/>
          <w:lang w:val="fr-CA"/>
        </w:rPr>
        <w:t xml:space="preserve">, P.-A., avec la </w:t>
      </w:r>
      <w:proofErr w:type="spellStart"/>
      <w:r w:rsidRPr="006055CA">
        <w:rPr>
          <w:sz w:val="25"/>
          <w:szCs w:val="25"/>
          <w:lang w:val="fr-CA"/>
        </w:rPr>
        <w:t>coll</w:t>
      </w:r>
      <w:r w:rsidR="00CF6E8F" w:rsidRPr="006055CA">
        <w:rPr>
          <w:sz w:val="25"/>
          <w:szCs w:val="25"/>
          <w:lang w:val="fr-CA"/>
        </w:rPr>
        <w:t>ab</w:t>
      </w:r>
      <w:proofErr w:type="spellEnd"/>
      <w:r w:rsidRPr="006055CA">
        <w:rPr>
          <w:sz w:val="25"/>
          <w:szCs w:val="25"/>
          <w:lang w:val="fr-CA"/>
        </w:rPr>
        <w:t xml:space="preserve">. </w:t>
      </w:r>
      <w:proofErr w:type="gramStart"/>
      <w:r w:rsidRPr="006055CA">
        <w:rPr>
          <w:sz w:val="25"/>
          <w:szCs w:val="25"/>
          <w:lang w:val="fr-CA"/>
        </w:rPr>
        <w:t>de</w:t>
      </w:r>
      <w:proofErr w:type="gramEnd"/>
      <w:r w:rsidRPr="006055CA">
        <w:rPr>
          <w:sz w:val="25"/>
          <w:szCs w:val="25"/>
          <w:lang w:val="fr-CA"/>
        </w:rPr>
        <w:t xml:space="preserve"> S. </w:t>
      </w:r>
      <w:proofErr w:type="spellStart"/>
      <w:r w:rsidRPr="006055CA">
        <w:rPr>
          <w:smallCaps/>
          <w:sz w:val="25"/>
          <w:szCs w:val="25"/>
          <w:lang w:val="fr-CA"/>
        </w:rPr>
        <w:t>Beaulac</w:t>
      </w:r>
      <w:proofErr w:type="spellEnd"/>
      <w:r w:rsidRPr="006055CA">
        <w:rPr>
          <w:sz w:val="25"/>
          <w:szCs w:val="25"/>
          <w:lang w:val="fr-CA"/>
        </w:rPr>
        <w:t xml:space="preserve"> et M. </w:t>
      </w:r>
      <w:proofErr w:type="spellStart"/>
      <w:r w:rsidRPr="006055CA">
        <w:rPr>
          <w:smallCaps/>
          <w:sz w:val="25"/>
          <w:szCs w:val="25"/>
          <w:lang w:val="fr-CA"/>
        </w:rPr>
        <w:t>Devinat</w:t>
      </w:r>
      <w:proofErr w:type="spellEnd"/>
      <w:r w:rsidRPr="006055CA">
        <w:rPr>
          <w:sz w:val="25"/>
          <w:szCs w:val="25"/>
          <w:lang w:val="fr-CA"/>
        </w:rPr>
        <w:t xml:space="preserve">, </w:t>
      </w:r>
      <w:r w:rsidRPr="006055CA">
        <w:rPr>
          <w:i/>
          <w:sz w:val="25"/>
          <w:szCs w:val="25"/>
          <w:lang w:val="fr-CA"/>
        </w:rPr>
        <w:t>Interprétation des lois</w:t>
      </w:r>
      <w:r w:rsidRPr="006055CA">
        <w:rPr>
          <w:sz w:val="25"/>
          <w:szCs w:val="25"/>
          <w:lang w:val="fr-CA"/>
        </w:rPr>
        <w:t>, 4</w:t>
      </w:r>
      <w:r w:rsidRPr="006055CA">
        <w:rPr>
          <w:sz w:val="25"/>
          <w:szCs w:val="25"/>
          <w:vertAlign w:val="superscript"/>
          <w:lang w:val="fr-CA"/>
        </w:rPr>
        <w:t>e</w:t>
      </w:r>
      <w:r w:rsidRPr="006055CA">
        <w:rPr>
          <w:sz w:val="25"/>
          <w:szCs w:val="25"/>
          <w:lang w:val="fr-CA"/>
        </w:rPr>
        <w:t xml:space="preserve"> éd., Montréal, Éditions Thémis, 2009</w:t>
      </w:r>
    </w:p>
    <w:p w:rsidR="00E51E65" w:rsidRPr="006055CA" w:rsidRDefault="00E51E65" w:rsidP="006055CA">
      <w:pPr>
        <w:widowControl w:val="0"/>
        <w:autoSpaceDE w:val="0"/>
        <w:autoSpaceDN w:val="0"/>
        <w:adjustRightInd w:val="0"/>
        <w:spacing w:after="60"/>
        <w:ind w:left="851" w:hanging="851"/>
        <w:rPr>
          <w:smallCaps/>
          <w:sz w:val="25"/>
          <w:szCs w:val="25"/>
          <w:lang w:val="fr-CA"/>
        </w:rPr>
      </w:pPr>
      <w:proofErr w:type="spellStart"/>
      <w:r w:rsidRPr="006055CA">
        <w:rPr>
          <w:smallCaps/>
          <w:sz w:val="25"/>
          <w:szCs w:val="25"/>
          <w:lang w:val="fr-CA"/>
        </w:rPr>
        <w:t>Courtemanche</w:t>
      </w:r>
      <w:proofErr w:type="spellEnd"/>
      <w:r w:rsidRPr="006055CA">
        <w:rPr>
          <w:smallCaps/>
          <w:sz w:val="25"/>
          <w:szCs w:val="25"/>
          <w:lang w:val="fr-CA"/>
        </w:rPr>
        <w:t>-Levasseur, O.,</w:t>
      </w:r>
      <w:r w:rsidRPr="006055CA">
        <w:rPr>
          <w:sz w:val="25"/>
          <w:szCs w:val="25"/>
          <w:lang w:val="fr-CA"/>
        </w:rPr>
        <w:t xml:space="preserve"> </w:t>
      </w:r>
      <w:r w:rsidRPr="006055CA">
        <w:rPr>
          <w:i/>
          <w:sz w:val="25"/>
          <w:szCs w:val="25"/>
          <w:lang w:val="fr-CA"/>
        </w:rPr>
        <w:t>Les principes constitutionnels implicites : Études jurisprudentielle de leur nature, de leur rôle et de leur autorité</w:t>
      </w:r>
      <w:r w:rsidRPr="006055CA">
        <w:rPr>
          <w:sz w:val="25"/>
          <w:szCs w:val="25"/>
          <w:lang w:val="fr-CA"/>
        </w:rPr>
        <w:t>, mémoire de maitrise, Québec, Faculté de droit, Université Laval, 2008</w:t>
      </w:r>
      <w:r w:rsidR="00630FB0" w:rsidRPr="006055CA">
        <w:rPr>
          <w:sz w:val="25"/>
          <w:szCs w:val="25"/>
          <w:lang w:val="fr-CA"/>
        </w:rPr>
        <w:t xml:space="preserve"> &lt;http://www.theses.ulaval.ca/2008/25834/25834.pdf&gt;</w:t>
      </w:r>
    </w:p>
    <w:p w:rsidR="00454691" w:rsidRPr="006055CA" w:rsidRDefault="00454691" w:rsidP="006055CA">
      <w:pPr>
        <w:widowControl w:val="0"/>
        <w:autoSpaceDE w:val="0"/>
        <w:autoSpaceDN w:val="0"/>
        <w:adjustRightInd w:val="0"/>
        <w:spacing w:after="60"/>
        <w:ind w:left="851" w:hanging="851"/>
        <w:rPr>
          <w:sz w:val="25"/>
          <w:szCs w:val="25"/>
          <w:lang w:val="fr-CA"/>
        </w:rPr>
      </w:pPr>
      <w:proofErr w:type="spellStart"/>
      <w:r w:rsidRPr="006055CA">
        <w:rPr>
          <w:smallCaps/>
          <w:sz w:val="25"/>
          <w:szCs w:val="25"/>
          <w:lang w:val="fr-CA"/>
        </w:rPr>
        <w:lastRenderedPageBreak/>
        <w:t>Dailey</w:t>
      </w:r>
      <w:proofErr w:type="spellEnd"/>
      <w:r w:rsidRPr="006055CA">
        <w:rPr>
          <w:smallCaps/>
          <w:sz w:val="25"/>
          <w:szCs w:val="25"/>
          <w:lang w:val="fr-CA"/>
        </w:rPr>
        <w:t>, W.R., «</w:t>
      </w:r>
      <w:r w:rsidRPr="006055CA">
        <w:rPr>
          <w:sz w:val="25"/>
          <w:szCs w:val="25"/>
          <w:lang w:val="en-CA"/>
        </w:rPr>
        <w:t>Who is the Attorney General’s Client?</w:t>
      </w:r>
      <w:r w:rsidRPr="006055CA">
        <w:rPr>
          <w:sz w:val="25"/>
          <w:szCs w:val="25"/>
          <w:lang w:val="fr-CA"/>
        </w:rPr>
        <w:t xml:space="preserve">», (2012) 87 </w:t>
      </w:r>
      <w:r w:rsidRPr="006055CA">
        <w:rPr>
          <w:i/>
          <w:sz w:val="25"/>
          <w:szCs w:val="25"/>
          <w:lang w:val="fr-CA"/>
        </w:rPr>
        <w:t xml:space="preserve">Notre Dame L. </w:t>
      </w:r>
      <w:proofErr w:type="spellStart"/>
      <w:r w:rsidRPr="006055CA">
        <w:rPr>
          <w:i/>
          <w:sz w:val="25"/>
          <w:szCs w:val="25"/>
          <w:lang w:val="fr-CA"/>
        </w:rPr>
        <w:t>Rev</w:t>
      </w:r>
      <w:proofErr w:type="spellEnd"/>
      <w:r w:rsidRPr="006055CA">
        <w:rPr>
          <w:i/>
          <w:sz w:val="25"/>
          <w:szCs w:val="25"/>
          <w:lang w:val="fr-CA"/>
        </w:rPr>
        <w:t xml:space="preserve">. </w:t>
      </w:r>
      <w:r w:rsidRPr="006055CA">
        <w:rPr>
          <w:sz w:val="25"/>
          <w:szCs w:val="25"/>
          <w:lang w:val="fr-CA"/>
        </w:rPr>
        <w:t>1113</w:t>
      </w:r>
    </w:p>
    <w:p w:rsidR="008D75A1" w:rsidRPr="006055CA" w:rsidRDefault="008D75A1" w:rsidP="006055CA">
      <w:pPr>
        <w:widowControl w:val="0"/>
        <w:autoSpaceDE w:val="0"/>
        <w:autoSpaceDN w:val="0"/>
        <w:adjustRightInd w:val="0"/>
        <w:spacing w:after="60"/>
        <w:ind w:left="851" w:hanging="851"/>
        <w:rPr>
          <w:sz w:val="25"/>
          <w:szCs w:val="25"/>
          <w:lang w:val="fr-CA"/>
        </w:rPr>
      </w:pPr>
      <w:proofErr w:type="spellStart"/>
      <w:r w:rsidRPr="006055CA">
        <w:rPr>
          <w:smallCaps/>
          <w:sz w:val="25"/>
          <w:szCs w:val="25"/>
          <w:lang w:val="fr-CA"/>
        </w:rPr>
        <w:t>Davids</w:t>
      </w:r>
      <w:proofErr w:type="spellEnd"/>
      <w:r w:rsidRPr="006055CA">
        <w:rPr>
          <w:smallCaps/>
          <w:sz w:val="25"/>
          <w:szCs w:val="25"/>
          <w:lang w:val="fr-CA"/>
        </w:rPr>
        <w:t>, J.G., «</w:t>
      </w:r>
      <w:r w:rsidRPr="006055CA">
        <w:rPr>
          <w:sz w:val="25"/>
          <w:szCs w:val="25"/>
          <w:lang w:val="en-CA"/>
        </w:rPr>
        <w:t>State Attorneys General and the Client-Attorney Relationship : Establishing the Power to Sue State Officers</w:t>
      </w:r>
      <w:r w:rsidRPr="006055CA">
        <w:rPr>
          <w:sz w:val="25"/>
          <w:szCs w:val="25"/>
          <w:lang w:val="fr-CA"/>
        </w:rPr>
        <w:t xml:space="preserve">», (2005) 38 </w:t>
      </w:r>
      <w:r w:rsidRPr="006055CA">
        <w:rPr>
          <w:i/>
          <w:sz w:val="25"/>
          <w:szCs w:val="25"/>
          <w:lang w:val="fr-CA"/>
        </w:rPr>
        <w:t xml:space="preserve">Colum. J.L. &amp; Soc. </w:t>
      </w:r>
      <w:proofErr w:type="spellStart"/>
      <w:r w:rsidRPr="006055CA">
        <w:rPr>
          <w:i/>
          <w:sz w:val="25"/>
          <w:szCs w:val="25"/>
          <w:lang w:val="fr-CA"/>
        </w:rPr>
        <w:t>Probs</w:t>
      </w:r>
      <w:proofErr w:type="spellEnd"/>
      <w:r w:rsidRPr="006055CA">
        <w:rPr>
          <w:i/>
          <w:sz w:val="25"/>
          <w:szCs w:val="25"/>
          <w:lang w:val="fr-CA"/>
        </w:rPr>
        <w:t>.</w:t>
      </w:r>
      <w:r w:rsidRPr="006055CA">
        <w:rPr>
          <w:sz w:val="25"/>
          <w:szCs w:val="25"/>
          <w:lang w:val="fr-CA"/>
        </w:rPr>
        <w:t xml:space="preserve"> 365</w:t>
      </w:r>
    </w:p>
    <w:p w:rsidR="0016398E" w:rsidRPr="006055CA" w:rsidRDefault="0016398E" w:rsidP="006055CA">
      <w:pPr>
        <w:widowControl w:val="0"/>
        <w:autoSpaceDE w:val="0"/>
        <w:autoSpaceDN w:val="0"/>
        <w:adjustRightInd w:val="0"/>
        <w:spacing w:after="60"/>
        <w:ind w:left="851" w:hanging="851"/>
        <w:rPr>
          <w:lang w:val="fr-CA"/>
        </w:rPr>
      </w:pPr>
      <w:r w:rsidRPr="006055CA">
        <w:rPr>
          <w:smallCaps/>
          <w:lang w:val="fr-CA"/>
        </w:rPr>
        <w:t>Deschamps, M., «</w:t>
      </w:r>
      <w:r w:rsidRPr="006055CA">
        <w:rPr>
          <w:lang w:val="fr-CA"/>
        </w:rPr>
        <w:t xml:space="preserve">L’accès à la justice, l’affaire de chacun», </w:t>
      </w:r>
      <w:r w:rsidR="00F07953" w:rsidRPr="006055CA">
        <w:rPr>
          <w:lang w:val="fr-CA"/>
        </w:rPr>
        <w:t xml:space="preserve">(2009) 50 </w:t>
      </w:r>
      <w:r w:rsidR="00F07953" w:rsidRPr="006055CA">
        <w:rPr>
          <w:i/>
          <w:lang w:val="fr-CA"/>
        </w:rPr>
        <w:t>C. de D.</w:t>
      </w:r>
      <w:r w:rsidR="00F07953" w:rsidRPr="006055CA">
        <w:rPr>
          <w:lang w:val="fr-CA"/>
        </w:rPr>
        <w:t xml:space="preserve"> 247</w:t>
      </w:r>
    </w:p>
    <w:p w:rsidR="000730BA" w:rsidRPr="000730BA" w:rsidRDefault="000730BA" w:rsidP="006055CA">
      <w:pPr>
        <w:widowControl w:val="0"/>
        <w:autoSpaceDE w:val="0"/>
        <w:autoSpaceDN w:val="0"/>
        <w:adjustRightInd w:val="0"/>
        <w:spacing w:after="60"/>
        <w:ind w:left="851" w:hanging="851"/>
        <w:rPr>
          <w:sz w:val="25"/>
          <w:szCs w:val="25"/>
          <w:lang w:val="fr-CA"/>
        </w:rPr>
      </w:pPr>
      <w:proofErr w:type="spellStart"/>
      <w:r>
        <w:rPr>
          <w:smallCaps/>
          <w:sz w:val="25"/>
          <w:szCs w:val="25"/>
          <w:lang w:val="fr-CA"/>
        </w:rPr>
        <w:t>Drachsler</w:t>
      </w:r>
      <w:proofErr w:type="spellEnd"/>
      <w:r>
        <w:rPr>
          <w:smallCaps/>
          <w:sz w:val="25"/>
          <w:szCs w:val="25"/>
          <w:lang w:val="fr-CA"/>
        </w:rPr>
        <w:t>, D.A., «</w:t>
      </w:r>
      <w:r>
        <w:rPr>
          <w:sz w:val="25"/>
          <w:szCs w:val="25"/>
          <w:lang w:val="fr-CA"/>
        </w:rPr>
        <w:t xml:space="preserve">Public </w:t>
      </w:r>
      <w:proofErr w:type="spellStart"/>
      <w:r>
        <w:rPr>
          <w:sz w:val="25"/>
          <w:szCs w:val="25"/>
          <w:lang w:val="fr-CA"/>
        </w:rPr>
        <w:t>Employee</w:t>
      </w:r>
      <w:proofErr w:type="spellEnd"/>
      <w:r>
        <w:rPr>
          <w:sz w:val="25"/>
          <w:szCs w:val="25"/>
          <w:lang w:val="fr-CA"/>
        </w:rPr>
        <w:t xml:space="preserve"> </w:t>
      </w:r>
      <w:proofErr w:type="spellStart"/>
      <w:r>
        <w:rPr>
          <w:sz w:val="25"/>
          <w:szCs w:val="25"/>
          <w:lang w:val="fr-CA"/>
        </w:rPr>
        <w:t>Whistleblowers</w:t>
      </w:r>
      <w:proofErr w:type="spellEnd"/>
      <w:r>
        <w:rPr>
          <w:sz w:val="25"/>
          <w:szCs w:val="25"/>
          <w:lang w:val="fr-CA"/>
        </w:rPr>
        <w:t xml:space="preserve"> </w:t>
      </w:r>
      <w:proofErr w:type="spellStart"/>
      <w:r>
        <w:rPr>
          <w:sz w:val="25"/>
          <w:szCs w:val="25"/>
          <w:lang w:val="fr-CA"/>
        </w:rPr>
        <w:t>After</w:t>
      </w:r>
      <w:proofErr w:type="spellEnd"/>
      <w:r>
        <w:rPr>
          <w:sz w:val="25"/>
          <w:szCs w:val="25"/>
          <w:lang w:val="fr-CA"/>
        </w:rPr>
        <w:t xml:space="preserve"> </w:t>
      </w:r>
      <w:proofErr w:type="spellStart"/>
      <w:r w:rsidRPr="000730BA">
        <w:rPr>
          <w:i/>
          <w:sz w:val="25"/>
          <w:szCs w:val="25"/>
          <w:lang w:val="fr-CA"/>
        </w:rPr>
        <w:t>Garcetti</w:t>
      </w:r>
      <w:proofErr w:type="spellEnd"/>
      <w:r>
        <w:rPr>
          <w:sz w:val="25"/>
          <w:szCs w:val="25"/>
          <w:lang w:val="fr-CA"/>
        </w:rPr>
        <w:t xml:space="preserve"> v. </w:t>
      </w:r>
      <w:proofErr w:type="spellStart"/>
      <w:r w:rsidRPr="000730BA">
        <w:rPr>
          <w:i/>
          <w:sz w:val="25"/>
          <w:szCs w:val="25"/>
          <w:lang w:val="fr-CA"/>
        </w:rPr>
        <w:t>Ceballos</w:t>
      </w:r>
      <w:proofErr w:type="spellEnd"/>
      <w:r>
        <w:rPr>
          <w:sz w:val="25"/>
          <w:szCs w:val="25"/>
          <w:lang w:val="fr-CA"/>
        </w:rPr>
        <w:t xml:space="preserve">», (2008) </w:t>
      </w:r>
      <w:r w:rsidR="00540168">
        <w:rPr>
          <w:sz w:val="25"/>
          <w:szCs w:val="25"/>
          <w:lang w:val="fr-CA"/>
        </w:rPr>
        <w:t xml:space="preserve">59-2 </w:t>
      </w:r>
      <w:r w:rsidR="00540168" w:rsidRPr="00540168">
        <w:rPr>
          <w:i/>
          <w:sz w:val="25"/>
          <w:szCs w:val="25"/>
          <w:lang w:val="fr-CA"/>
        </w:rPr>
        <w:t>Labor Law Journal</w:t>
      </w:r>
      <w:r w:rsidR="00540168">
        <w:rPr>
          <w:sz w:val="25"/>
          <w:szCs w:val="25"/>
          <w:lang w:val="fr-CA"/>
        </w:rPr>
        <w:t xml:space="preserve"> 201</w:t>
      </w:r>
    </w:p>
    <w:p w:rsidR="00CD5008" w:rsidRPr="006055CA" w:rsidRDefault="00CD5008" w:rsidP="006055CA">
      <w:pPr>
        <w:widowControl w:val="0"/>
        <w:autoSpaceDE w:val="0"/>
        <w:autoSpaceDN w:val="0"/>
        <w:adjustRightInd w:val="0"/>
        <w:spacing w:after="60"/>
        <w:ind w:left="851" w:hanging="851"/>
        <w:rPr>
          <w:sz w:val="25"/>
          <w:szCs w:val="25"/>
          <w:lang w:val="fr-CA"/>
        </w:rPr>
      </w:pPr>
      <w:r w:rsidRPr="006055CA">
        <w:rPr>
          <w:smallCaps/>
          <w:sz w:val="25"/>
          <w:szCs w:val="25"/>
          <w:lang w:val="fr-CA"/>
        </w:rPr>
        <w:t>Dugas, R., «</w:t>
      </w:r>
      <w:r w:rsidRPr="006055CA">
        <w:rPr>
          <w:sz w:val="25"/>
          <w:szCs w:val="25"/>
          <w:lang w:val="fr-CA"/>
        </w:rPr>
        <w:t xml:space="preserve">Divulgation d’actes répréhensibles et protection contre les représailles : les expériences fédérale et québécoise», dans </w:t>
      </w:r>
      <w:r w:rsidRPr="006055CA">
        <w:rPr>
          <w:i/>
          <w:sz w:val="25"/>
          <w:szCs w:val="25"/>
          <w:lang w:val="fr-CA"/>
        </w:rPr>
        <w:t>Développements récents en droit du travail (vol. 364)</w:t>
      </w:r>
      <w:r w:rsidRPr="006055CA">
        <w:rPr>
          <w:sz w:val="25"/>
          <w:szCs w:val="25"/>
          <w:lang w:val="fr-CA"/>
        </w:rPr>
        <w:t>, Cowansville, Éditions Yvon Blais, 2013, p. 67</w:t>
      </w:r>
    </w:p>
    <w:p w:rsidR="00EA3BF5" w:rsidRPr="006055CA" w:rsidRDefault="00EA3BF5" w:rsidP="006055CA">
      <w:pPr>
        <w:widowControl w:val="0"/>
        <w:autoSpaceDE w:val="0"/>
        <w:autoSpaceDN w:val="0"/>
        <w:adjustRightInd w:val="0"/>
        <w:spacing w:after="60"/>
        <w:ind w:left="851" w:hanging="851"/>
        <w:rPr>
          <w:sz w:val="25"/>
          <w:szCs w:val="25"/>
          <w:lang w:val="fr-CA"/>
        </w:rPr>
      </w:pPr>
      <w:proofErr w:type="spellStart"/>
      <w:r w:rsidRPr="006055CA">
        <w:rPr>
          <w:smallCaps/>
          <w:sz w:val="25"/>
          <w:szCs w:val="25"/>
          <w:lang w:val="fr-CA"/>
        </w:rPr>
        <w:t>Duplé</w:t>
      </w:r>
      <w:proofErr w:type="spellEnd"/>
      <w:r w:rsidRPr="006055CA">
        <w:rPr>
          <w:smallCaps/>
          <w:sz w:val="25"/>
          <w:szCs w:val="25"/>
          <w:lang w:val="fr-CA"/>
        </w:rPr>
        <w:t xml:space="preserve">, N., </w:t>
      </w:r>
      <w:r w:rsidRPr="006055CA">
        <w:rPr>
          <w:i/>
          <w:sz w:val="25"/>
          <w:szCs w:val="25"/>
          <w:lang w:val="fr-CA"/>
        </w:rPr>
        <w:t>Droit constitutionnel : Principes fondamentaux</w:t>
      </w:r>
      <w:r w:rsidRPr="006055CA">
        <w:rPr>
          <w:sz w:val="25"/>
          <w:szCs w:val="25"/>
          <w:lang w:val="fr-CA"/>
        </w:rPr>
        <w:t>, 5</w:t>
      </w:r>
      <w:r w:rsidRPr="006055CA">
        <w:rPr>
          <w:sz w:val="25"/>
          <w:szCs w:val="25"/>
          <w:vertAlign w:val="superscript"/>
          <w:lang w:val="fr-CA"/>
        </w:rPr>
        <w:t>e</w:t>
      </w:r>
      <w:r w:rsidRPr="006055CA">
        <w:rPr>
          <w:sz w:val="25"/>
          <w:szCs w:val="25"/>
          <w:lang w:val="fr-CA"/>
        </w:rPr>
        <w:t xml:space="preserve"> éd., Montréal, Wilson &amp; Lafleur, 2011</w:t>
      </w:r>
    </w:p>
    <w:p w:rsidR="00CD5008" w:rsidRPr="006055CA" w:rsidRDefault="00CD5008" w:rsidP="006055CA">
      <w:pPr>
        <w:widowControl w:val="0"/>
        <w:autoSpaceDE w:val="0"/>
        <w:autoSpaceDN w:val="0"/>
        <w:adjustRightInd w:val="0"/>
        <w:spacing w:after="60"/>
        <w:ind w:left="851" w:hanging="851"/>
        <w:rPr>
          <w:sz w:val="25"/>
          <w:szCs w:val="25"/>
          <w:lang w:val="fr-CA"/>
        </w:rPr>
      </w:pPr>
      <w:r w:rsidRPr="006055CA">
        <w:rPr>
          <w:smallCaps/>
          <w:sz w:val="25"/>
          <w:szCs w:val="25"/>
          <w:lang w:val="fr-CA"/>
        </w:rPr>
        <w:t>Edwards</w:t>
      </w:r>
      <w:r w:rsidRPr="006055CA">
        <w:rPr>
          <w:sz w:val="25"/>
          <w:szCs w:val="25"/>
          <w:lang w:val="fr-CA"/>
        </w:rPr>
        <w:t xml:space="preserve">, J. </w:t>
      </w:r>
      <w:proofErr w:type="spellStart"/>
      <w:r w:rsidRPr="006055CA">
        <w:rPr>
          <w:sz w:val="25"/>
          <w:szCs w:val="25"/>
          <w:lang w:val="fr-CA"/>
        </w:rPr>
        <w:t>Ll</w:t>
      </w:r>
      <w:proofErr w:type="spellEnd"/>
      <w:r w:rsidRPr="006055CA">
        <w:rPr>
          <w:sz w:val="25"/>
          <w:szCs w:val="25"/>
          <w:lang w:val="fr-CA"/>
        </w:rPr>
        <w:t xml:space="preserve">. J., </w:t>
      </w:r>
      <w:r w:rsidRPr="006055CA">
        <w:rPr>
          <w:i/>
          <w:sz w:val="25"/>
          <w:szCs w:val="25"/>
          <w:lang w:val="en-CA"/>
        </w:rPr>
        <w:t>The Attorney General, Politics and the Public Interest</w:t>
      </w:r>
      <w:r w:rsidRPr="006055CA">
        <w:rPr>
          <w:sz w:val="25"/>
          <w:szCs w:val="25"/>
          <w:lang w:val="fr-CA"/>
        </w:rPr>
        <w:t xml:space="preserve">, Londres, </w:t>
      </w:r>
      <w:proofErr w:type="spellStart"/>
      <w:r w:rsidRPr="006055CA">
        <w:rPr>
          <w:sz w:val="25"/>
          <w:szCs w:val="25"/>
          <w:lang w:val="fr-CA"/>
        </w:rPr>
        <w:t>Sweet</w:t>
      </w:r>
      <w:proofErr w:type="spellEnd"/>
      <w:r w:rsidRPr="006055CA">
        <w:rPr>
          <w:sz w:val="25"/>
          <w:szCs w:val="25"/>
          <w:lang w:val="fr-CA"/>
        </w:rPr>
        <w:t xml:space="preserve"> &amp; Maxwell, 1984</w:t>
      </w:r>
    </w:p>
    <w:p w:rsidR="00CD5008" w:rsidRPr="006055CA" w:rsidRDefault="00CD5008" w:rsidP="006055CA">
      <w:pPr>
        <w:widowControl w:val="0"/>
        <w:autoSpaceDE w:val="0"/>
        <w:autoSpaceDN w:val="0"/>
        <w:adjustRightInd w:val="0"/>
        <w:spacing w:after="60"/>
        <w:ind w:left="851" w:hanging="851"/>
        <w:rPr>
          <w:sz w:val="25"/>
          <w:szCs w:val="25"/>
          <w:lang w:val="fr-CA"/>
        </w:rPr>
      </w:pPr>
      <w:r w:rsidRPr="006055CA">
        <w:rPr>
          <w:smallCaps/>
          <w:sz w:val="25"/>
          <w:szCs w:val="25"/>
          <w:lang w:val="fr-CA"/>
        </w:rPr>
        <w:t>Edwards</w:t>
      </w:r>
      <w:r w:rsidRPr="006055CA">
        <w:rPr>
          <w:sz w:val="25"/>
          <w:szCs w:val="25"/>
          <w:lang w:val="fr-CA"/>
        </w:rPr>
        <w:t xml:space="preserve">, J. </w:t>
      </w:r>
      <w:proofErr w:type="spellStart"/>
      <w:r w:rsidRPr="006055CA">
        <w:rPr>
          <w:sz w:val="25"/>
          <w:szCs w:val="25"/>
          <w:lang w:val="fr-CA"/>
        </w:rPr>
        <w:t>Ll</w:t>
      </w:r>
      <w:proofErr w:type="spellEnd"/>
      <w:r w:rsidRPr="006055CA">
        <w:rPr>
          <w:sz w:val="25"/>
          <w:szCs w:val="25"/>
          <w:lang w:val="fr-CA"/>
        </w:rPr>
        <w:t xml:space="preserve">. J., </w:t>
      </w:r>
      <w:r w:rsidRPr="006055CA">
        <w:rPr>
          <w:i/>
          <w:sz w:val="25"/>
          <w:szCs w:val="25"/>
          <w:lang w:val="en-CA"/>
        </w:rPr>
        <w:t>The Law Officers of the Crown : a Study of the Offices of Attorney-General and Solicitor-General of England with an Account of the Office of the Director of Public Prosecutions of England</w:t>
      </w:r>
      <w:r w:rsidRPr="006055CA">
        <w:rPr>
          <w:sz w:val="25"/>
          <w:szCs w:val="25"/>
          <w:lang w:val="fr-CA"/>
        </w:rPr>
        <w:t xml:space="preserve">, Londres, </w:t>
      </w:r>
      <w:proofErr w:type="spellStart"/>
      <w:r w:rsidRPr="006055CA">
        <w:rPr>
          <w:sz w:val="25"/>
          <w:szCs w:val="25"/>
          <w:lang w:val="fr-CA"/>
        </w:rPr>
        <w:t>Sweet</w:t>
      </w:r>
      <w:proofErr w:type="spellEnd"/>
      <w:r w:rsidRPr="006055CA">
        <w:rPr>
          <w:sz w:val="25"/>
          <w:szCs w:val="25"/>
          <w:lang w:val="fr-CA"/>
        </w:rPr>
        <w:t xml:space="preserve"> &amp; Maxwell, 1964</w:t>
      </w:r>
    </w:p>
    <w:p w:rsidR="00CD5008" w:rsidRPr="006055CA" w:rsidRDefault="00CD5008" w:rsidP="006055CA">
      <w:pPr>
        <w:widowControl w:val="0"/>
        <w:autoSpaceDE w:val="0"/>
        <w:autoSpaceDN w:val="0"/>
        <w:adjustRightInd w:val="0"/>
        <w:spacing w:after="60"/>
        <w:ind w:left="851" w:hanging="851"/>
        <w:rPr>
          <w:sz w:val="25"/>
          <w:szCs w:val="25"/>
          <w:lang w:val="fr-CA"/>
        </w:rPr>
      </w:pPr>
      <w:proofErr w:type="spellStart"/>
      <w:r w:rsidRPr="006055CA">
        <w:rPr>
          <w:smallCaps/>
          <w:sz w:val="25"/>
          <w:szCs w:val="25"/>
          <w:lang w:val="fr-CA"/>
        </w:rPr>
        <w:t>Eltis</w:t>
      </w:r>
      <w:proofErr w:type="spellEnd"/>
      <w:r w:rsidRPr="006055CA">
        <w:rPr>
          <w:smallCaps/>
          <w:sz w:val="25"/>
          <w:szCs w:val="25"/>
          <w:lang w:val="fr-CA"/>
        </w:rPr>
        <w:t xml:space="preserve">, K., </w:t>
      </w:r>
      <w:r w:rsidRPr="006055CA">
        <w:rPr>
          <w:sz w:val="25"/>
          <w:szCs w:val="25"/>
          <w:lang w:val="fr-CA"/>
        </w:rPr>
        <w:t>«</w:t>
      </w:r>
      <w:r w:rsidRPr="006055CA">
        <w:rPr>
          <w:sz w:val="25"/>
          <w:szCs w:val="25"/>
          <w:lang w:val="en-CA"/>
        </w:rPr>
        <w:t>The Judicial System in the Digital Age : Revisiting the Relationship between privacy and Accessibility in the Cyber Context</w:t>
      </w:r>
      <w:r w:rsidRPr="006055CA">
        <w:rPr>
          <w:sz w:val="25"/>
          <w:szCs w:val="25"/>
          <w:lang w:val="fr-CA"/>
        </w:rPr>
        <w:t xml:space="preserve">», (2011) 56:2 </w:t>
      </w:r>
      <w:r w:rsidRPr="006055CA">
        <w:rPr>
          <w:i/>
          <w:sz w:val="25"/>
          <w:szCs w:val="25"/>
          <w:lang w:val="fr-CA"/>
        </w:rPr>
        <w:t>McGill LJ</w:t>
      </w:r>
      <w:r w:rsidRPr="006055CA">
        <w:rPr>
          <w:sz w:val="25"/>
          <w:szCs w:val="25"/>
          <w:lang w:val="fr-CA"/>
        </w:rPr>
        <w:t xml:space="preserve"> 289</w:t>
      </w:r>
    </w:p>
    <w:p w:rsidR="00CD5008" w:rsidRPr="006055CA" w:rsidRDefault="00CD5008" w:rsidP="006055CA">
      <w:pPr>
        <w:widowControl w:val="0"/>
        <w:autoSpaceDE w:val="0"/>
        <w:autoSpaceDN w:val="0"/>
        <w:adjustRightInd w:val="0"/>
        <w:spacing w:after="60"/>
        <w:ind w:left="851" w:hanging="851"/>
        <w:rPr>
          <w:sz w:val="25"/>
          <w:szCs w:val="25"/>
          <w:lang w:val="fr-CA"/>
        </w:rPr>
      </w:pPr>
      <w:proofErr w:type="spellStart"/>
      <w:r w:rsidRPr="006055CA">
        <w:rPr>
          <w:smallCaps/>
          <w:sz w:val="25"/>
          <w:szCs w:val="25"/>
          <w:lang w:val="fr-CA"/>
        </w:rPr>
        <w:t>Feldman</w:t>
      </w:r>
      <w:proofErr w:type="spellEnd"/>
      <w:r w:rsidRPr="006055CA">
        <w:rPr>
          <w:sz w:val="25"/>
          <w:szCs w:val="25"/>
          <w:lang w:val="fr-CA"/>
        </w:rPr>
        <w:t>, E., «</w:t>
      </w:r>
      <w:r w:rsidRPr="006055CA">
        <w:rPr>
          <w:sz w:val="25"/>
          <w:szCs w:val="25"/>
          <w:lang w:val="en-CA"/>
        </w:rPr>
        <w:t>Whistleblower Protection : Comparative Legal Developments</w:t>
      </w:r>
      <w:r w:rsidRPr="006055CA">
        <w:rPr>
          <w:sz w:val="25"/>
          <w:szCs w:val="25"/>
          <w:lang w:val="fr-CA"/>
        </w:rPr>
        <w:t xml:space="preserve">», (1999) 17 </w:t>
      </w:r>
      <w:r w:rsidRPr="006055CA">
        <w:rPr>
          <w:i/>
          <w:sz w:val="25"/>
          <w:szCs w:val="25"/>
          <w:lang w:val="fr-CA"/>
        </w:rPr>
        <w:t>Irish Law Times</w:t>
      </w:r>
      <w:r w:rsidRPr="006055CA">
        <w:rPr>
          <w:sz w:val="25"/>
          <w:szCs w:val="25"/>
          <w:lang w:val="fr-CA"/>
        </w:rPr>
        <w:t xml:space="preserve"> 264</w:t>
      </w:r>
    </w:p>
    <w:p w:rsidR="00CD5008" w:rsidRPr="006055CA" w:rsidRDefault="00CD5008" w:rsidP="006055CA">
      <w:pPr>
        <w:widowControl w:val="0"/>
        <w:autoSpaceDE w:val="0"/>
        <w:autoSpaceDN w:val="0"/>
        <w:adjustRightInd w:val="0"/>
        <w:spacing w:after="60"/>
        <w:ind w:left="851" w:hanging="851"/>
        <w:rPr>
          <w:sz w:val="25"/>
          <w:szCs w:val="25"/>
          <w:lang w:val="fr-CA"/>
        </w:rPr>
      </w:pPr>
      <w:proofErr w:type="spellStart"/>
      <w:r w:rsidRPr="006055CA">
        <w:rPr>
          <w:smallCaps/>
          <w:sz w:val="25"/>
          <w:szCs w:val="25"/>
          <w:lang w:val="fr-CA"/>
        </w:rPr>
        <w:t>Feldman</w:t>
      </w:r>
      <w:proofErr w:type="spellEnd"/>
      <w:r w:rsidRPr="006055CA">
        <w:rPr>
          <w:smallCaps/>
          <w:sz w:val="25"/>
          <w:szCs w:val="25"/>
          <w:lang w:val="fr-CA"/>
        </w:rPr>
        <w:t xml:space="preserve">, E., </w:t>
      </w:r>
      <w:r w:rsidRPr="006055CA">
        <w:rPr>
          <w:sz w:val="25"/>
          <w:szCs w:val="25"/>
          <w:lang w:val="fr-CA"/>
        </w:rPr>
        <w:t>«</w:t>
      </w:r>
      <w:r w:rsidRPr="006055CA">
        <w:rPr>
          <w:sz w:val="25"/>
          <w:szCs w:val="25"/>
          <w:lang w:val="en-CA"/>
        </w:rPr>
        <w:t>Whistleblower Protection</w:t>
      </w:r>
      <w:r w:rsidRPr="006055CA">
        <w:rPr>
          <w:sz w:val="25"/>
          <w:szCs w:val="25"/>
          <w:lang w:val="fr-CA"/>
        </w:rPr>
        <w:t xml:space="preserve">», dans </w:t>
      </w:r>
      <w:r w:rsidRPr="006055CA">
        <w:rPr>
          <w:i/>
          <w:sz w:val="25"/>
          <w:szCs w:val="25"/>
          <w:lang w:val="en-CA"/>
        </w:rPr>
        <w:t>Annual Review of Irish Law</w:t>
      </w:r>
      <w:r w:rsidRPr="006055CA">
        <w:rPr>
          <w:i/>
          <w:sz w:val="25"/>
          <w:szCs w:val="25"/>
          <w:lang w:val="fr-CA"/>
        </w:rPr>
        <w:t xml:space="preserve"> 2008</w:t>
      </w:r>
      <w:r w:rsidRPr="006055CA">
        <w:rPr>
          <w:sz w:val="25"/>
          <w:szCs w:val="25"/>
          <w:lang w:val="fr-CA"/>
        </w:rPr>
        <w:t xml:space="preserve">, Dublin, Thomson </w:t>
      </w:r>
      <w:proofErr w:type="spellStart"/>
      <w:r w:rsidRPr="006055CA">
        <w:rPr>
          <w:sz w:val="25"/>
          <w:szCs w:val="25"/>
          <w:lang w:val="fr-CA"/>
        </w:rPr>
        <w:t>Roundhall</w:t>
      </w:r>
      <w:proofErr w:type="spellEnd"/>
      <w:r w:rsidRPr="006055CA">
        <w:rPr>
          <w:sz w:val="25"/>
          <w:szCs w:val="25"/>
          <w:lang w:val="fr-CA"/>
        </w:rPr>
        <w:t>, 2009, p. 641</w:t>
      </w:r>
    </w:p>
    <w:p w:rsidR="00CD5008" w:rsidRPr="006055CA" w:rsidRDefault="00CD5008" w:rsidP="006055CA">
      <w:pPr>
        <w:widowControl w:val="0"/>
        <w:autoSpaceDE w:val="0"/>
        <w:autoSpaceDN w:val="0"/>
        <w:adjustRightInd w:val="0"/>
        <w:spacing w:after="60"/>
        <w:ind w:left="851" w:hanging="851"/>
        <w:rPr>
          <w:sz w:val="25"/>
          <w:szCs w:val="25"/>
          <w:lang w:val="fr-CA"/>
        </w:rPr>
      </w:pPr>
      <w:r w:rsidRPr="006055CA">
        <w:rPr>
          <w:smallCaps/>
          <w:sz w:val="25"/>
          <w:szCs w:val="25"/>
          <w:lang w:val="fr-CA"/>
        </w:rPr>
        <w:t>Ferland</w:t>
      </w:r>
      <w:r w:rsidRPr="006055CA">
        <w:rPr>
          <w:sz w:val="25"/>
          <w:szCs w:val="25"/>
          <w:lang w:val="fr-CA"/>
        </w:rPr>
        <w:t xml:space="preserve">, D. et B. </w:t>
      </w:r>
      <w:r w:rsidRPr="006055CA">
        <w:rPr>
          <w:smallCaps/>
          <w:sz w:val="25"/>
          <w:szCs w:val="25"/>
          <w:lang w:val="fr-CA"/>
        </w:rPr>
        <w:t>Emery</w:t>
      </w:r>
      <w:r w:rsidRPr="006055CA">
        <w:rPr>
          <w:sz w:val="25"/>
          <w:szCs w:val="25"/>
          <w:lang w:val="fr-CA"/>
        </w:rPr>
        <w:t xml:space="preserve">, </w:t>
      </w:r>
      <w:r w:rsidRPr="006055CA">
        <w:rPr>
          <w:i/>
          <w:sz w:val="25"/>
          <w:szCs w:val="25"/>
          <w:lang w:val="fr-CA"/>
        </w:rPr>
        <w:t>Précis de procédure civile du Québec</w:t>
      </w:r>
      <w:r w:rsidRPr="006055CA">
        <w:rPr>
          <w:sz w:val="25"/>
          <w:szCs w:val="25"/>
          <w:lang w:val="fr-CA"/>
        </w:rPr>
        <w:t>, 4</w:t>
      </w:r>
      <w:r w:rsidRPr="006055CA">
        <w:rPr>
          <w:sz w:val="25"/>
          <w:szCs w:val="25"/>
          <w:vertAlign w:val="superscript"/>
          <w:lang w:val="fr-CA"/>
        </w:rPr>
        <w:t>e</w:t>
      </w:r>
      <w:r w:rsidRPr="006055CA">
        <w:rPr>
          <w:sz w:val="25"/>
          <w:szCs w:val="25"/>
          <w:lang w:val="fr-CA"/>
        </w:rPr>
        <w:t xml:space="preserve"> éd., vol. 1, Cowansville, Éditions Yvon Blais, 2003</w:t>
      </w:r>
    </w:p>
    <w:p w:rsidR="00454691" w:rsidRPr="006055CA" w:rsidRDefault="00454691" w:rsidP="006055CA">
      <w:pPr>
        <w:widowControl w:val="0"/>
        <w:autoSpaceDE w:val="0"/>
        <w:autoSpaceDN w:val="0"/>
        <w:adjustRightInd w:val="0"/>
        <w:spacing w:after="60"/>
        <w:ind w:left="851" w:hanging="851"/>
        <w:rPr>
          <w:sz w:val="25"/>
          <w:szCs w:val="25"/>
          <w:lang w:val="fr-CA"/>
        </w:rPr>
      </w:pPr>
      <w:proofErr w:type="spellStart"/>
      <w:r w:rsidRPr="006055CA">
        <w:rPr>
          <w:smallCaps/>
          <w:sz w:val="25"/>
          <w:szCs w:val="25"/>
          <w:lang w:val="fr-CA"/>
        </w:rPr>
        <w:t>Freiman</w:t>
      </w:r>
      <w:proofErr w:type="spellEnd"/>
      <w:r w:rsidRPr="006055CA">
        <w:rPr>
          <w:smallCaps/>
          <w:sz w:val="25"/>
          <w:szCs w:val="25"/>
          <w:lang w:val="fr-CA"/>
        </w:rPr>
        <w:t xml:space="preserve">, M.J., </w:t>
      </w:r>
      <w:r w:rsidRPr="006055CA">
        <w:rPr>
          <w:sz w:val="25"/>
          <w:szCs w:val="25"/>
          <w:lang w:val="fr-CA"/>
        </w:rPr>
        <w:t>«</w:t>
      </w:r>
      <w:r w:rsidRPr="006055CA">
        <w:rPr>
          <w:sz w:val="25"/>
          <w:szCs w:val="25"/>
          <w:lang w:val="en-CA"/>
        </w:rPr>
        <w:t>Convergence of Law and Policy and the Role of the Attorney General</w:t>
      </w:r>
      <w:r w:rsidRPr="006055CA">
        <w:rPr>
          <w:sz w:val="25"/>
          <w:szCs w:val="25"/>
          <w:lang w:val="fr-CA"/>
        </w:rPr>
        <w:t>», (2002) 16 S.C.L.R.</w:t>
      </w:r>
    </w:p>
    <w:p w:rsidR="00CD5008" w:rsidRPr="006055CA" w:rsidRDefault="00CD5008" w:rsidP="006055CA">
      <w:pPr>
        <w:widowControl w:val="0"/>
        <w:autoSpaceDE w:val="0"/>
        <w:autoSpaceDN w:val="0"/>
        <w:adjustRightInd w:val="0"/>
        <w:spacing w:after="60"/>
        <w:ind w:left="851" w:hanging="851"/>
        <w:rPr>
          <w:sz w:val="25"/>
          <w:szCs w:val="25"/>
          <w:lang w:val="fr-CA"/>
        </w:rPr>
      </w:pPr>
      <w:proofErr w:type="spellStart"/>
      <w:r w:rsidRPr="006055CA">
        <w:rPr>
          <w:smallCaps/>
          <w:sz w:val="25"/>
          <w:szCs w:val="25"/>
          <w:lang w:val="fr-CA"/>
        </w:rPr>
        <w:t>Funston</w:t>
      </w:r>
      <w:proofErr w:type="spellEnd"/>
      <w:r w:rsidRPr="006055CA">
        <w:rPr>
          <w:sz w:val="25"/>
          <w:szCs w:val="25"/>
          <w:lang w:val="fr-CA"/>
        </w:rPr>
        <w:t xml:space="preserve">, B.W. et E. </w:t>
      </w:r>
      <w:proofErr w:type="spellStart"/>
      <w:r w:rsidRPr="006055CA">
        <w:rPr>
          <w:smallCaps/>
          <w:sz w:val="25"/>
          <w:szCs w:val="25"/>
          <w:lang w:val="fr-CA"/>
        </w:rPr>
        <w:t>Meehan</w:t>
      </w:r>
      <w:proofErr w:type="spellEnd"/>
      <w:r w:rsidRPr="006055CA">
        <w:rPr>
          <w:sz w:val="25"/>
          <w:szCs w:val="25"/>
          <w:lang w:val="fr-CA"/>
        </w:rPr>
        <w:t xml:space="preserve">, </w:t>
      </w:r>
      <w:r w:rsidRPr="006055CA">
        <w:rPr>
          <w:i/>
          <w:sz w:val="25"/>
          <w:szCs w:val="25"/>
          <w:lang w:val="en-CA"/>
        </w:rPr>
        <w:t>Canada’s Constitutional  Law in a Nutshell</w:t>
      </w:r>
      <w:r w:rsidRPr="006055CA">
        <w:rPr>
          <w:sz w:val="25"/>
          <w:szCs w:val="25"/>
          <w:lang w:val="fr-CA"/>
        </w:rPr>
        <w:t>, 4</w:t>
      </w:r>
      <w:r w:rsidRPr="006055CA">
        <w:rPr>
          <w:sz w:val="25"/>
          <w:szCs w:val="25"/>
          <w:vertAlign w:val="superscript"/>
          <w:lang w:val="fr-CA"/>
        </w:rPr>
        <w:t>e</w:t>
      </w:r>
      <w:r w:rsidRPr="006055CA">
        <w:rPr>
          <w:sz w:val="25"/>
          <w:szCs w:val="25"/>
          <w:lang w:val="fr-CA"/>
        </w:rPr>
        <w:t xml:space="preserve"> éd., Toronto, </w:t>
      </w:r>
      <w:proofErr w:type="spellStart"/>
      <w:r w:rsidRPr="006055CA">
        <w:rPr>
          <w:sz w:val="25"/>
          <w:szCs w:val="25"/>
          <w:lang w:val="fr-CA"/>
        </w:rPr>
        <w:t>Carswell</w:t>
      </w:r>
      <w:proofErr w:type="spellEnd"/>
      <w:r w:rsidRPr="006055CA">
        <w:rPr>
          <w:sz w:val="25"/>
          <w:szCs w:val="25"/>
          <w:lang w:val="fr-CA"/>
        </w:rPr>
        <w:t>, 2013</w:t>
      </w:r>
    </w:p>
    <w:p w:rsidR="00CD5008" w:rsidRPr="006055CA" w:rsidRDefault="00CD5008" w:rsidP="006055CA">
      <w:pPr>
        <w:widowControl w:val="0"/>
        <w:autoSpaceDE w:val="0"/>
        <w:autoSpaceDN w:val="0"/>
        <w:adjustRightInd w:val="0"/>
        <w:spacing w:after="60"/>
        <w:ind w:left="851" w:hanging="851"/>
        <w:rPr>
          <w:sz w:val="25"/>
          <w:szCs w:val="25"/>
          <w:lang w:val="fr-CA"/>
        </w:rPr>
      </w:pPr>
      <w:r w:rsidRPr="006055CA">
        <w:rPr>
          <w:smallCaps/>
          <w:sz w:val="25"/>
          <w:szCs w:val="25"/>
          <w:lang w:val="fr-CA"/>
        </w:rPr>
        <w:t>Gagnon</w:t>
      </w:r>
      <w:r w:rsidRPr="006055CA">
        <w:rPr>
          <w:sz w:val="25"/>
          <w:szCs w:val="25"/>
          <w:lang w:val="fr-CA"/>
        </w:rPr>
        <w:t xml:space="preserve">, R. P., </w:t>
      </w:r>
      <w:r w:rsidRPr="006055CA">
        <w:rPr>
          <w:i/>
          <w:sz w:val="25"/>
          <w:szCs w:val="25"/>
          <w:lang w:val="fr-CA"/>
        </w:rPr>
        <w:t>Le droit du travail du Québec</w:t>
      </w:r>
      <w:r w:rsidRPr="006055CA">
        <w:rPr>
          <w:sz w:val="25"/>
          <w:szCs w:val="25"/>
          <w:lang w:val="fr-CA"/>
        </w:rPr>
        <w:t>, 7</w:t>
      </w:r>
      <w:r w:rsidRPr="006055CA">
        <w:rPr>
          <w:sz w:val="25"/>
          <w:szCs w:val="25"/>
          <w:vertAlign w:val="superscript"/>
          <w:lang w:val="fr-CA"/>
        </w:rPr>
        <w:t>e</w:t>
      </w:r>
      <w:r w:rsidRPr="006055CA">
        <w:rPr>
          <w:sz w:val="25"/>
          <w:szCs w:val="25"/>
          <w:lang w:val="fr-CA"/>
        </w:rPr>
        <w:t xml:space="preserve"> éd. par  Langlois </w:t>
      </w:r>
      <w:proofErr w:type="spellStart"/>
      <w:r w:rsidRPr="006055CA">
        <w:rPr>
          <w:sz w:val="25"/>
          <w:szCs w:val="25"/>
          <w:lang w:val="fr-CA"/>
        </w:rPr>
        <w:t>Kronström</w:t>
      </w:r>
      <w:proofErr w:type="spellEnd"/>
      <w:r w:rsidRPr="006055CA">
        <w:rPr>
          <w:sz w:val="25"/>
          <w:szCs w:val="25"/>
          <w:lang w:val="fr-CA"/>
        </w:rPr>
        <w:t xml:space="preserve"> Desjardins </w:t>
      </w:r>
      <w:proofErr w:type="spellStart"/>
      <w:proofErr w:type="gramStart"/>
      <w:r w:rsidRPr="006055CA">
        <w:rPr>
          <w:sz w:val="25"/>
          <w:szCs w:val="25"/>
          <w:lang w:val="fr-CA"/>
        </w:rPr>
        <w:t>s</w:t>
      </w:r>
      <w:r w:rsidR="007D5EF2">
        <w:rPr>
          <w:sz w:val="25"/>
          <w:szCs w:val="25"/>
          <w:lang w:val="fr-CA"/>
        </w:rPr>
        <w:t>.</w:t>
      </w:r>
      <w:r w:rsidRPr="006055CA">
        <w:rPr>
          <w:sz w:val="25"/>
          <w:szCs w:val="25"/>
          <w:lang w:val="fr-CA"/>
        </w:rPr>
        <w:t>e</w:t>
      </w:r>
      <w:r w:rsidR="007D5EF2">
        <w:rPr>
          <w:sz w:val="25"/>
          <w:szCs w:val="25"/>
          <w:lang w:val="fr-CA"/>
        </w:rPr>
        <w:t>.</w:t>
      </w:r>
      <w:r w:rsidRPr="006055CA">
        <w:rPr>
          <w:sz w:val="25"/>
          <w:szCs w:val="25"/>
          <w:lang w:val="fr-CA"/>
        </w:rPr>
        <w:t>n</w:t>
      </w:r>
      <w:r w:rsidR="007D5EF2">
        <w:rPr>
          <w:sz w:val="25"/>
          <w:szCs w:val="25"/>
          <w:lang w:val="fr-CA"/>
        </w:rPr>
        <w:t>.</w:t>
      </w:r>
      <w:r w:rsidRPr="006055CA">
        <w:rPr>
          <w:sz w:val="25"/>
          <w:szCs w:val="25"/>
          <w:lang w:val="fr-CA"/>
        </w:rPr>
        <w:t>c</w:t>
      </w:r>
      <w:r w:rsidR="007D5EF2">
        <w:rPr>
          <w:sz w:val="25"/>
          <w:szCs w:val="25"/>
          <w:lang w:val="fr-CA"/>
        </w:rPr>
        <w:t>.</w:t>
      </w:r>
      <w:r w:rsidRPr="006055CA">
        <w:rPr>
          <w:sz w:val="25"/>
          <w:szCs w:val="25"/>
          <w:lang w:val="fr-CA"/>
        </w:rPr>
        <w:t>r</w:t>
      </w:r>
      <w:r w:rsidR="007D5EF2">
        <w:rPr>
          <w:sz w:val="25"/>
          <w:szCs w:val="25"/>
          <w:lang w:val="fr-CA"/>
        </w:rPr>
        <w:t>.</w:t>
      </w:r>
      <w:r w:rsidRPr="006055CA">
        <w:rPr>
          <w:sz w:val="25"/>
          <w:szCs w:val="25"/>
          <w:lang w:val="fr-CA"/>
        </w:rPr>
        <w:t>l</w:t>
      </w:r>
      <w:proofErr w:type="spellEnd"/>
      <w:r w:rsidR="007D5EF2">
        <w:rPr>
          <w:sz w:val="25"/>
          <w:szCs w:val="25"/>
          <w:lang w:val="fr-CA"/>
        </w:rPr>
        <w:t>.</w:t>
      </w:r>
      <w:r w:rsidRPr="006055CA">
        <w:rPr>
          <w:sz w:val="25"/>
          <w:szCs w:val="25"/>
          <w:lang w:val="fr-CA"/>
        </w:rPr>
        <w:t>,</w:t>
      </w:r>
      <w:proofErr w:type="gramEnd"/>
      <w:r w:rsidRPr="006055CA">
        <w:rPr>
          <w:sz w:val="25"/>
          <w:szCs w:val="25"/>
          <w:lang w:val="fr-CA"/>
        </w:rPr>
        <w:t xml:space="preserve"> Cowansville, Éditions Yvon Blais, 2013</w:t>
      </w:r>
    </w:p>
    <w:p w:rsidR="00EA3BF5" w:rsidRPr="006055CA" w:rsidRDefault="00EA3BF5" w:rsidP="006055CA">
      <w:pPr>
        <w:widowControl w:val="0"/>
        <w:autoSpaceDE w:val="0"/>
        <w:autoSpaceDN w:val="0"/>
        <w:adjustRightInd w:val="0"/>
        <w:spacing w:after="60"/>
        <w:ind w:left="851" w:hanging="851"/>
        <w:rPr>
          <w:sz w:val="25"/>
          <w:szCs w:val="25"/>
          <w:lang w:val="fr-CA"/>
        </w:rPr>
      </w:pPr>
      <w:r w:rsidRPr="006055CA">
        <w:rPr>
          <w:smallCaps/>
          <w:sz w:val="25"/>
          <w:szCs w:val="25"/>
          <w:lang w:val="fr-CA"/>
        </w:rPr>
        <w:t xml:space="preserve">Garant, P., </w:t>
      </w:r>
      <w:r w:rsidR="0016398E" w:rsidRPr="006055CA">
        <w:rPr>
          <w:smallCaps/>
          <w:sz w:val="25"/>
          <w:szCs w:val="25"/>
          <w:lang w:val="fr-CA"/>
        </w:rPr>
        <w:t xml:space="preserve">J. Garant </w:t>
      </w:r>
      <w:r w:rsidR="0016398E" w:rsidRPr="006055CA">
        <w:rPr>
          <w:sz w:val="25"/>
          <w:szCs w:val="25"/>
          <w:lang w:val="fr-CA"/>
        </w:rPr>
        <w:t xml:space="preserve">et P. </w:t>
      </w:r>
      <w:r w:rsidR="0016398E" w:rsidRPr="006055CA">
        <w:rPr>
          <w:smallCaps/>
          <w:sz w:val="25"/>
          <w:szCs w:val="25"/>
          <w:lang w:val="fr-CA"/>
        </w:rPr>
        <w:t>Garant</w:t>
      </w:r>
      <w:r w:rsidR="0016398E" w:rsidRPr="006055CA">
        <w:rPr>
          <w:sz w:val="25"/>
          <w:szCs w:val="25"/>
          <w:lang w:val="fr-CA"/>
        </w:rPr>
        <w:t>,</w:t>
      </w:r>
      <w:r w:rsidR="0016398E" w:rsidRPr="006055CA">
        <w:rPr>
          <w:smallCaps/>
          <w:sz w:val="25"/>
          <w:szCs w:val="25"/>
          <w:lang w:val="fr-CA"/>
        </w:rPr>
        <w:t xml:space="preserve"> </w:t>
      </w:r>
      <w:r w:rsidRPr="006055CA">
        <w:rPr>
          <w:i/>
          <w:sz w:val="25"/>
          <w:szCs w:val="25"/>
          <w:lang w:val="fr-CA"/>
        </w:rPr>
        <w:t>Précis de droit des administrations publiques</w:t>
      </w:r>
      <w:r w:rsidRPr="006055CA">
        <w:rPr>
          <w:sz w:val="25"/>
          <w:szCs w:val="25"/>
          <w:lang w:val="fr-CA"/>
        </w:rPr>
        <w:t>, 5</w:t>
      </w:r>
      <w:r w:rsidRPr="006055CA">
        <w:rPr>
          <w:sz w:val="25"/>
          <w:szCs w:val="25"/>
          <w:vertAlign w:val="superscript"/>
          <w:lang w:val="fr-CA"/>
        </w:rPr>
        <w:t>e</w:t>
      </w:r>
      <w:r w:rsidRPr="006055CA">
        <w:rPr>
          <w:sz w:val="25"/>
          <w:szCs w:val="25"/>
          <w:lang w:val="fr-CA"/>
        </w:rPr>
        <w:t xml:space="preserve"> éd., Cowansville, Éditions Yvon Blais, 2011</w:t>
      </w:r>
    </w:p>
    <w:p w:rsidR="00EA3BF5" w:rsidRPr="006055CA" w:rsidRDefault="00EA3BF5" w:rsidP="006055CA">
      <w:pPr>
        <w:widowControl w:val="0"/>
        <w:autoSpaceDE w:val="0"/>
        <w:autoSpaceDN w:val="0"/>
        <w:adjustRightInd w:val="0"/>
        <w:spacing w:after="60"/>
        <w:ind w:left="851" w:hanging="851"/>
        <w:rPr>
          <w:sz w:val="25"/>
          <w:szCs w:val="25"/>
          <w:lang w:val="fr-CA"/>
        </w:rPr>
      </w:pPr>
      <w:r w:rsidRPr="006055CA">
        <w:rPr>
          <w:smallCaps/>
          <w:sz w:val="25"/>
          <w:szCs w:val="25"/>
          <w:lang w:val="fr-CA"/>
        </w:rPr>
        <w:t>Garant</w:t>
      </w:r>
      <w:r w:rsidRPr="006055CA">
        <w:rPr>
          <w:sz w:val="25"/>
          <w:szCs w:val="25"/>
          <w:lang w:val="fr-CA"/>
        </w:rPr>
        <w:t>, P.</w:t>
      </w:r>
      <w:r w:rsidR="0016398E" w:rsidRPr="006055CA">
        <w:rPr>
          <w:sz w:val="25"/>
          <w:szCs w:val="25"/>
          <w:lang w:val="fr-CA"/>
        </w:rPr>
        <w:t xml:space="preserve"> avec la </w:t>
      </w:r>
      <w:proofErr w:type="spellStart"/>
      <w:r w:rsidR="0016398E" w:rsidRPr="006055CA">
        <w:rPr>
          <w:sz w:val="25"/>
          <w:szCs w:val="25"/>
          <w:lang w:val="fr-CA"/>
        </w:rPr>
        <w:t>collab</w:t>
      </w:r>
      <w:proofErr w:type="spellEnd"/>
      <w:r w:rsidR="0016398E" w:rsidRPr="006055CA">
        <w:rPr>
          <w:sz w:val="25"/>
          <w:szCs w:val="25"/>
          <w:lang w:val="fr-CA"/>
        </w:rPr>
        <w:t xml:space="preserve">. </w:t>
      </w:r>
      <w:proofErr w:type="gramStart"/>
      <w:r w:rsidR="0016398E" w:rsidRPr="006055CA">
        <w:rPr>
          <w:sz w:val="25"/>
          <w:szCs w:val="25"/>
          <w:lang w:val="fr-CA"/>
        </w:rPr>
        <w:t>de</w:t>
      </w:r>
      <w:proofErr w:type="gramEnd"/>
      <w:r w:rsidR="0016398E" w:rsidRPr="006055CA">
        <w:rPr>
          <w:sz w:val="25"/>
          <w:szCs w:val="25"/>
          <w:lang w:val="fr-CA"/>
        </w:rPr>
        <w:t xml:space="preserve"> P. </w:t>
      </w:r>
      <w:r w:rsidR="0016398E" w:rsidRPr="006055CA">
        <w:rPr>
          <w:smallCaps/>
          <w:sz w:val="25"/>
          <w:szCs w:val="25"/>
          <w:lang w:val="fr-CA"/>
        </w:rPr>
        <w:t>Garant</w:t>
      </w:r>
      <w:r w:rsidR="0016398E" w:rsidRPr="006055CA">
        <w:rPr>
          <w:sz w:val="25"/>
          <w:szCs w:val="25"/>
          <w:lang w:val="fr-CA"/>
        </w:rPr>
        <w:t xml:space="preserve"> et J. </w:t>
      </w:r>
      <w:r w:rsidR="0016398E" w:rsidRPr="006055CA">
        <w:rPr>
          <w:smallCaps/>
          <w:sz w:val="25"/>
          <w:szCs w:val="25"/>
          <w:lang w:val="fr-CA"/>
        </w:rPr>
        <w:t>Garant</w:t>
      </w:r>
      <w:r w:rsidRPr="006055CA">
        <w:rPr>
          <w:sz w:val="25"/>
          <w:szCs w:val="25"/>
          <w:lang w:val="fr-CA"/>
        </w:rPr>
        <w:t xml:space="preserve">, </w:t>
      </w:r>
      <w:r w:rsidR="0016398E" w:rsidRPr="006055CA">
        <w:rPr>
          <w:i/>
          <w:sz w:val="25"/>
          <w:szCs w:val="25"/>
          <w:lang w:val="fr-CA"/>
        </w:rPr>
        <w:t>Droit administratif</w:t>
      </w:r>
      <w:r w:rsidR="0016398E" w:rsidRPr="006055CA">
        <w:rPr>
          <w:sz w:val="25"/>
          <w:szCs w:val="25"/>
          <w:lang w:val="fr-CA"/>
        </w:rPr>
        <w:t>, 6</w:t>
      </w:r>
      <w:r w:rsidR="0016398E" w:rsidRPr="006055CA">
        <w:rPr>
          <w:sz w:val="25"/>
          <w:szCs w:val="25"/>
          <w:vertAlign w:val="superscript"/>
          <w:lang w:val="fr-CA"/>
        </w:rPr>
        <w:t>e</w:t>
      </w:r>
      <w:r w:rsidR="0016398E" w:rsidRPr="006055CA">
        <w:rPr>
          <w:sz w:val="25"/>
          <w:szCs w:val="25"/>
          <w:lang w:val="fr-CA"/>
        </w:rPr>
        <w:t xml:space="preserve"> éd., Cowansville, Éditions Yvon Blais, 2010</w:t>
      </w:r>
    </w:p>
    <w:p w:rsidR="00CD5008" w:rsidRPr="006055CA" w:rsidRDefault="00CD5008" w:rsidP="006055CA">
      <w:pPr>
        <w:widowControl w:val="0"/>
        <w:autoSpaceDE w:val="0"/>
        <w:autoSpaceDN w:val="0"/>
        <w:adjustRightInd w:val="0"/>
        <w:spacing w:after="60"/>
        <w:ind w:left="851" w:hanging="851"/>
        <w:rPr>
          <w:sz w:val="25"/>
          <w:szCs w:val="25"/>
          <w:lang w:val="fr-CA"/>
        </w:rPr>
      </w:pPr>
      <w:r w:rsidRPr="006055CA">
        <w:rPr>
          <w:smallCaps/>
          <w:sz w:val="25"/>
          <w:szCs w:val="25"/>
          <w:lang w:val="fr-CA"/>
        </w:rPr>
        <w:t xml:space="preserve">Gilles, D., </w:t>
      </w:r>
      <w:r w:rsidRPr="006055CA">
        <w:rPr>
          <w:i/>
          <w:sz w:val="25"/>
          <w:szCs w:val="25"/>
          <w:lang w:val="fr-CA"/>
        </w:rPr>
        <w:t xml:space="preserve">Thémis et </w:t>
      </w:r>
      <w:proofErr w:type="spellStart"/>
      <w:r w:rsidRPr="006055CA">
        <w:rPr>
          <w:i/>
          <w:sz w:val="25"/>
          <w:szCs w:val="25"/>
          <w:lang w:val="fr-CA"/>
        </w:rPr>
        <w:t>Diké</w:t>
      </w:r>
      <w:proofErr w:type="spellEnd"/>
      <w:r w:rsidRPr="006055CA">
        <w:rPr>
          <w:i/>
          <w:sz w:val="25"/>
          <w:szCs w:val="25"/>
          <w:lang w:val="fr-CA"/>
        </w:rPr>
        <w:t> : Introduction aux fondements philosophiques du droit</w:t>
      </w:r>
      <w:r w:rsidRPr="006055CA">
        <w:rPr>
          <w:sz w:val="25"/>
          <w:szCs w:val="25"/>
          <w:lang w:val="fr-CA"/>
        </w:rPr>
        <w:t>, Cowansville, Éditions Yvon Blais, 2012</w:t>
      </w:r>
    </w:p>
    <w:p w:rsidR="00CD5008" w:rsidRPr="006055CA" w:rsidRDefault="00CD5008" w:rsidP="006055CA">
      <w:pPr>
        <w:widowControl w:val="0"/>
        <w:autoSpaceDE w:val="0"/>
        <w:autoSpaceDN w:val="0"/>
        <w:adjustRightInd w:val="0"/>
        <w:spacing w:after="60"/>
        <w:ind w:left="851" w:hanging="851"/>
        <w:rPr>
          <w:sz w:val="25"/>
          <w:szCs w:val="25"/>
          <w:lang w:val="fr-CA"/>
        </w:rPr>
      </w:pPr>
      <w:proofErr w:type="spellStart"/>
      <w:r w:rsidRPr="006055CA">
        <w:rPr>
          <w:smallCaps/>
          <w:sz w:val="25"/>
          <w:szCs w:val="25"/>
          <w:lang w:val="fr-CA"/>
        </w:rPr>
        <w:lastRenderedPageBreak/>
        <w:t>Grammond</w:t>
      </w:r>
      <w:proofErr w:type="spellEnd"/>
      <w:r w:rsidRPr="006055CA">
        <w:rPr>
          <w:smallCaps/>
          <w:sz w:val="25"/>
          <w:szCs w:val="25"/>
          <w:lang w:val="fr-CA"/>
        </w:rPr>
        <w:t xml:space="preserve">, S., </w:t>
      </w:r>
      <w:r w:rsidRPr="006055CA">
        <w:rPr>
          <w:sz w:val="25"/>
          <w:szCs w:val="25"/>
          <w:lang w:val="fr-CA"/>
        </w:rPr>
        <w:t xml:space="preserve">«La justice secrète : information confidentielle et procès civil» (1996) 56 </w:t>
      </w:r>
      <w:r w:rsidRPr="006055CA">
        <w:rPr>
          <w:i/>
          <w:sz w:val="25"/>
          <w:szCs w:val="25"/>
          <w:lang w:val="fr-CA"/>
        </w:rPr>
        <w:t>R. du B.</w:t>
      </w:r>
      <w:r w:rsidRPr="006055CA">
        <w:rPr>
          <w:sz w:val="25"/>
          <w:szCs w:val="25"/>
          <w:lang w:val="fr-CA"/>
        </w:rPr>
        <w:t xml:space="preserve"> 437</w:t>
      </w:r>
    </w:p>
    <w:p w:rsidR="00477524" w:rsidRPr="00AF3AD7" w:rsidRDefault="00AF3AD7" w:rsidP="006055CA">
      <w:pPr>
        <w:widowControl w:val="0"/>
        <w:autoSpaceDE w:val="0"/>
        <w:autoSpaceDN w:val="0"/>
        <w:adjustRightInd w:val="0"/>
        <w:spacing w:after="60"/>
        <w:ind w:left="851" w:hanging="851"/>
        <w:rPr>
          <w:sz w:val="25"/>
          <w:szCs w:val="25"/>
          <w:lang w:val="fr-CA"/>
        </w:rPr>
      </w:pPr>
      <w:proofErr w:type="spellStart"/>
      <w:r>
        <w:rPr>
          <w:smallCaps/>
          <w:sz w:val="25"/>
          <w:szCs w:val="25"/>
          <w:lang w:val="fr-CA"/>
        </w:rPr>
        <w:t>Haigh</w:t>
      </w:r>
      <w:proofErr w:type="spellEnd"/>
      <w:r>
        <w:rPr>
          <w:smallCaps/>
          <w:sz w:val="25"/>
          <w:szCs w:val="25"/>
          <w:lang w:val="fr-CA"/>
        </w:rPr>
        <w:t xml:space="preserve">, R. </w:t>
      </w:r>
      <w:r>
        <w:rPr>
          <w:sz w:val="25"/>
          <w:szCs w:val="25"/>
          <w:lang w:val="fr-CA"/>
        </w:rPr>
        <w:t xml:space="preserve">et P. </w:t>
      </w:r>
      <w:proofErr w:type="spellStart"/>
      <w:r>
        <w:rPr>
          <w:sz w:val="25"/>
          <w:szCs w:val="25"/>
          <w:lang w:val="fr-CA"/>
        </w:rPr>
        <w:t>Bowal</w:t>
      </w:r>
      <w:proofErr w:type="spellEnd"/>
      <w:r>
        <w:rPr>
          <w:sz w:val="25"/>
          <w:szCs w:val="25"/>
          <w:lang w:val="fr-CA"/>
        </w:rPr>
        <w:t>, «</w:t>
      </w:r>
      <w:r w:rsidRPr="00022699">
        <w:rPr>
          <w:sz w:val="25"/>
          <w:szCs w:val="25"/>
          <w:lang w:val="en-CA"/>
        </w:rPr>
        <w:t>Whistleblowing and Freedom of Conscience : Towards a New Legal Analysis</w:t>
      </w:r>
      <w:r>
        <w:rPr>
          <w:sz w:val="25"/>
          <w:szCs w:val="25"/>
          <w:lang w:val="fr-CA"/>
        </w:rPr>
        <w:t xml:space="preserve">», (2012) 35 </w:t>
      </w:r>
      <w:r w:rsidRPr="00022699">
        <w:rPr>
          <w:i/>
          <w:sz w:val="25"/>
          <w:szCs w:val="25"/>
          <w:lang w:val="fr-CA"/>
        </w:rPr>
        <w:t>Dalhousie L.J.</w:t>
      </w:r>
      <w:r>
        <w:rPr>
          <w:sz w:val="25"/>
          <w:szCs w:val="25"/>
          <w:lang w:val="fr-CA"/>
        </w:rPr>
        <w:t xml:space="preserve"> 89</w:t>
      </w:r>
    </w:p>
    <w:p w:rsidR="002333A5" w:rsidRPr="006055CA" w:rsidRDefault="002333A5" w:rsidP="006055CA">
      <w:pPr>
        <w:widowControl w:val="0"/>
        <w:autoSpaceDE w:val="0"/>
        <w:autoSpaceDN w:val="0"/>
        <w:adjustRightInd w:val="0"/>
        <w:spacing w:after="60"/>
        <w:ind w:left="851" w:hanging="851"/>
        <w:rPr>
          <w:sz w:val="25"/>
          <w:szCs w:val="25"/>
          <w:lang w:val="fr-CA"/>
        </w:rPr>
      </w:pPr>
      <w:proofErr w:type="spellStart"/>
      <w:r w:rsidRPr="006055CA">
        <w:rPr>
          <w:smallCaps/>
          <w:sz w:val="25"/>
          <w:szCs w:val="25"/>
          <w:lang w:val="fr-CA"/>
        </w:rPr>
        <w:t>Hennigar</w:t>
      </w:r>
      <w:proofErr w:type="spellEnd"/>
      <w:r w:rsidRPr="006055CA">
        <w:rPr>
          <w:smallCaps/>
          <w:sz w:val="25"/>
          <w:szCs w:val="25"/>
          <w:lang w:val="fr-CA"/>
        </w:rPr>
        <w:t>, M.A., «</w:t>
      </w:r>
      <w:r w:rsidRPr="007D5EF2">
        <w:rPr>
          <w:sz w:val="25"/>
          <w:szCs w:val="25"/>
          <w:lang w:val="en-CA"/>
        </w:rPr>
        <w:t>Conceptualizing Attorney General Conduct in Charter Litigation : From Independence to Central Agency</w:t>
      </w:r>
      <w:r w:rsidRPr="006055CA">
        <w:rPr>
          <w:sz w:val="25"/>
          <w:szCs w:val="25"/>
          <w:lang w:val="fr-CA"/>
        </w:rPr>
        <w:t xml:space="preserve">», (2008) 51-2 </w:t>
      </w:r>
      <w:r w:rsidRPr="006055CA">
        <w:rPr>
          <w:i/>
          <w:sz w:val="25"/>
          <w:szCs w:val="25"/>
          <w:lang w:val="fr-CA"/>
        </w:rPr>
        <w:t>Canadian Public Administration</w:t>
      </w:r>
      <w:r w:rsidRPr="006055CA">
        <w:rPr>
          <w:sz w:val="25"/>
          <w:szCs w:val="25"/>
          <w:lang w:val="fr-CA"/>
        </w:rPr>
        <w:t xml:space="preserve"> 193</w:t>
      </w:r>
    </w:p>
    <w:p w:rsidR="00CD5008" w:rsidRPr="006055CA" w:rsidRDefault="00CD5008" w:rsidP="006055CA">
      <w:pPr>
        <w:widowControl w:val="0"/>
        <w:autoSpaceDE w:val="0"/>
        <w:autoSpaceDN w:val="0"/>
        <w:adjustRightInd w:val="0"/>
        <w:spacing w:after="60"/>
        <w:ind w:left="851" w:hanging="851"/>
        <w:rPr>
          <w:sz w:val="25"/>
          <w:szCs w:val="25"/>
          <w:lang w:val="fr-CA"/>
        </w:rPr>
      </w:pPr>
      <w:proofErr w:type="spellStart"/>
      <w:r w:rsidRPr="006055CA">
        <w:rPr>
          <w:smallCaps/>
          <w:sz w:val="25"/>
          <w:szCs w:val="25"/>
          <w:lang w:val="fr-CA"/>
        </w:rPr>
        <w:t>Hogg</w:t>
      </w:r>
      <w:proofErr w:type="spellEnd"/>
      <w:r w:rsidRPr="006055CA">
        <w:rPr>
          <w:sz w:val="25"/>
          <w:szCs w:val="25"/>
          <w:lang w:val="fr-CA"/>
        </w:rPr>
        <w:t xml:space="preserve">, P.W., </w:t>
      </w:r>
      <w:r w:rsidRPr="006055CA">
        <w:rPr>
          <w:i/>
          <w:sz w:val="25"/>
          <w:szCs w:val="25"/>
          <w:lang w:val="en-CA"/>
        </w:rPr>
        <w:t>Constitutional Law of Canada</w:t>
      </w:r>
      <w:r w:rsidRPr="006055CA">
        <w:rPr>
          <w:sz w:val="25"/>
          <w:szCs w:val="25"/>
          <w:lang w:val="fr-CA"/>
        </w:rPr>
        <w:t>, 5</w:t>
      </w:r>
      <w:r w:rsidRPr="006055CA">
        <w:rPr>
          <w:sz w:val="25"/>
          <w:szCs w:val="25"/>
          <w:vertAlign w:val="superscript"/>
          <w:lang w:val="fr-CA"/>
        </w:rPr>
        <w:t>e</w:t>
      </w:r>
      <w:r w:rsidRPr="006055CA">
        <w:rPr>
          <w:sz w:val="25"/>
          <w:szCs w:val="25"/>
          <w:lang w:val="fr-CA"/>
        </w:rPr>
        <w:t xml:space="preserve"> éd., Toronto, </w:t>
      </w:r>
      <w:proofErr w:type="spellStart"/>
      <w:r w:rsidRPr="006055CA">
        <w:rPr>
          <w:sz w:val="25"/>
          <w:szCs w:val="25"/>
          <w:lang w:val="fr-CA"/>
        </w:rPr>
        <w:t>Carswell</w:t>
      </w:r>
      <w:proofErr w:type="spellEnd"/>
      <w:r w:rsidRPr="006055CA">
        <w:rPr>
          <w:sz w:val="25"/>
          <w:szCs w:val="25"/>
          <w:lang w:val="fr-CA"/>
        </w:rPr>
        <w:t>, 20</w:t>
      </w:r>
      <w:r w:rsidR="00350BE0" w:rsidRPr="006055CA">
        <w:rPr>
          <w:sz w:val="25"/>
          <w:szCs w:val="25"/>
          <w:lang w:val="fr-CA"/>
        </w:rPr>
        <w:t>11 (édition pour étudiants)</w:t>
      </w:r>
    </w:p>
    <w:p w:rsidR="00CD5008" w:rsidRPr="006055CA" w:rsidRDefault="00CD5008" w:rsidP="006055CA">
      <w:pPr>
        <w:widowControl w:val="0"/>
        <w:autoSpaceDE w:val="0"/>
        <w:autoSpaceDN w:val="0"/>
        <w:adjustRightInd w:val="0"/>
        <w:spacing w:after="60"/>
        <w:ind w:left="851" w:hanging="851"/>
        <w:rPr>
          <w:sz w:val="25"/>
          <w:szCs w:val="25"/>
          <w:lang w:val="fr-CA"/>
        </w:rPr>
      </w:pPr>
      <w:r w:rsidRPr="006055CA">
        <w:rPr>
          <w:smallCaps/>
          <w:sz w:val="25"/>
          <w:szCs w:val="25"/>
          <w:lang w:val="fr-CA"/>
        </w:rPr>
        <w:t xml:space="preserve">Hughes, </w:t>
      </w:r>
      <w:r w:rsidRPr="006055CA">
        <w:rPr>
          <w:sz w:val="25"/>
          <w:szCs w:val="25"/>
          <w:lang w:val="fr-CA"/>
        </w:rPr>
        <w:t xml:space="preserve">R.T., M.-J. </w:t>
      </w:r>
      <w:r w:rsidRPr="006055CA">
        <w:rPr>
          <w:smallCaps/>
          <w:sz w:val="25"/>
          <w:szCs w:val="25"/>
          <w:lang w:val="fr-CA"/>
        </w:rPr>
        <w:t>Bédard</w:t>
      </w:r>
      <w:r w:rsidRPr="006055CA">
        <w:rPr>
          <w:sz w:val="25"/>
          <w:szCs w:val="25"/>
          <w:lang w:val="fr-CA"/>
        </w:rPr>
        <w:t xml:space="preserve">, A.B. </w:t>
      </w:r>
      <w:r w:rsidRPr="006055CA">
        <w:rPr>
          <w:smallCaps/>
          <w:sz w:val="25"/>
          <w:szCs w:val="25"/>
          <w:lang w:val="fr-CA"/>
        </w:rPr>
        <w:t>Renaud</w:t>
      </w:r>
      <w:r w:rsidRPr="006055CA">
        <w:rPr>
          <w:sz w:val="25"/>
          <w:szCs w:val="25"/>
          <w:lang w:val="fr-CA"/>
        </w:rPr>
        <w:t xml:space="preserve"> et T. </w:t>
      </w:r>
      <w:r w:rsidRPr="006055CA">
        <w:rPr>
          <w:smallCaps/>
          <w:sz w:val="25"/>
          <w:szCs w:val="25"/>
          <w:lang w:val="fr-CA"/>
        </w:rPr>
        <w:t>Horne</w:t>
      </w:r>
      <w:r w:rsidRPr="006055CA">
        <w:rPr>
          <w:sz w:val="25"/>
          <w:szCs w:val="25"/>
          <w:lang w:val="fr-CA"/>
        </w:rPr>
        <w:t xml:space="preserve">, </w:t>
      </w:r>
      <w:r w:rsidRPr="006055CA">
        <w:rPr>
          <w:i/>
          <w:sz w:val="25"/>
          <w:szCs w:val="25"/>
          <w:lang w:val="fr-CA"/>
        </w:rPr>
        <w:t xml:space="preserve">Canadian </w:t>
      </w:r>
      <w:proofErr w:type="spellStart"/>
      <w:r w:rsidRPr="006055CA">
        <w:rPr>
          <w:i/>
          <w:sz w:val="25"/>
          <w:szCs w:val="25"/>
          <w:lang w:val="fr-CA"/>
        </w:rPr>
        <w:t>Federal</w:t>
      </w:r>
      <w:proofErr w:type="spellEnd"/>
      <w:r w:rsidRPr="006055CA">
        <w:rPr>
          <w:i/>
          <w:sz w:val="25"/>
          <w:szCs w:val="25"/>
          <w:lang w:val="fr-CA"/>
        </w:rPr>
        <w:t xml:space="preserve"> Courts Practice / Pratique devant les cours fédérales</w:t>
      </w:r>
      <w:r w:rsidRPr="006055CA">
        <w:rPr>
          <w:sz w:val="25"/>
          <w:szCs w:val="25"/>
          <w:lang w:val="fr-CA"/>
        </w:rPr>
        <w:t xml:space="preserve"> </w:t>
      </w:r>
      <w:r w:rsidRPr="006055CA">
        <w:rPr>
          <w:i/>
          <w:sz w:val="25"/>
          <w:szCs w:val="25"/>
          <w:lang w:val="fr-CA"/>
        </w:rPr>
        <w:t>2014</w:t>
      </w:r>
      <w:r w:rsidRPr="006055CA">
        <w:rPr>
          <w:sz w:val="25"/>
          <w:szCs w:val="25"/>
          <w:lang w:val="fr-CA"/>
        </w:rPr>
        <w:t xml:space="preserve">, Markham, </w:t>
      </w:r>
      <w:proofErr w:type="spellStart"/>
      <w:r w:rsidRPr="006055CA">
        <w:rPr>
          <w:sz w:val="25"/>
          <w:szCs w:val="25"/>
          <w:lang w:val="fr-CA"/>
        </w:rPr>
        <w:t>LexisNexis</w:t>
      </w:r>
      <w:proofErr w:type="spellEnd"/>
      <w:r w:rsidRPr="006055CA">
        <w:rPr>
          <w:sz w:val="25"/>
          <w:szCs w:val="25"/>
          <w:lang w:val="fr-CA"/>
        </w:rPr>
        <w:t>, 2013</w:t>
      </w:r>
    </w:p>
    <w:p w:rsidR="00CD5008" w:rsidRPr="006055CA" w:rsidRDefault="00CD5008" w:rsidP="006055CA">
      <w:pPr>
        <w:widowControl w:val="0"/>
        <w:autoSpaceDE w:val="0"/>
        <w:autoSpaceDN w:val="0"/>
        <w:adjustRightInd w:val="0"/>
        <w:spacing w:after="60"/>
        <w:ind w:left="851" w:hanging="851"/>
        <w:rPr>
          <w:sz w:val="25"/>
          <w:szCs w:val="25"/>
          <w:lang w:val="fr-CA"/>
        </w:rPr>
      </w:pPr>
      <w:r w:rsidRPr="006055CA">
        <w:rPr>
          <w:smallCaps/>
          <w:sz w:val="25"/>
          <w:szCs w:val="25"/>
          <w:lang w:val="fr-CA"/>
        </w:rPr>
        <w:t>Issalys</w:t>
      </w:r>
      <w:r w:rsidRPr="006055CA">
        <w:rPr>
          <w:sz w:val="25"/>
          <w:szCs w:val="25"/>
          <w:lang w:val="fr-CA"/>
        </w:rPr>
        <w:t xml:space="preserve">, P. et D. </w:t>
      </w:r>
      <w:r w:rsidRPr="006055CA">
        <w:rPr>
          <w:smallCaps/>
          <w:sz w:val="25"/>
          <w:szCs w:val="25"/>
          <w:lang w:val="fr-CA"/>
        </w:rPr>
        <w:t>Lemieux</w:t>
      </w:r>
      <w:r w:rsidRPr="006055CA">
        <w:rPr>
          <w:sz w:val="25"/>
          <w:szCs w:val="25"/>
          <w:lang w:val="fr-CA"/>
        </w:rPr>
        <w:t xml:space="preserve">, </w:t>
      </w:r>
      <w:r w:rsidRPr="006055CA">
        <w:rPr>
          <w:i/>
          <w:sz w:val="25"/>
          <w:szCs w:val="25"/>
          <w:lang w:val="fr-CA"/>
        </w:rPr>
        <w:t>L’action gouvernementale : Précis de droit des institutions administratives</w:t>
      </w:r>
      <w:r w:rsidRPr="006055CA">
        <w:rPr>
          <w:sz w:val="25"/>
          <w:szCs w:val="25"/>
          <w:lang w:val="fr-CA"/>
        </w:rPr>
        <w:t>, 3</w:t>
      </w:r>
      <w:r w:rsidRPr="006055CA">
        <w:rPr>
          <w:sz w:val="25"/>
          <w:szCs w:val="25"/>
          <w:vertAlign w:val="superscript"/>
          <w:lang w:val="fr-CA"/>
        </w:rPr>
        <w:t>e</w:t>
      </w:r>
      <w:r w:rsidRPr="006055CA">
        <w:rPr>
          <w:sz w:val="25"/>
          <w:szCs w:val="25"/>
          <w:lang w:val="fr-CA"/>
        </w:rPr>
        <w:t xml:space="preserve"> éd., Cowansville, Éditions Yvon Blais, 2009</w:t>
      </w:r>
    </w:p>
    <w:p w:rsidR="00CD5008" w:rsidRPr="006055CA" w:rsidRDefault="00CD5008" w:rsidP="006055CA">
      <w:pPr>
        <w:widowControl w:val="0"/>
        <w:autoSpaceDE w:val="0"/>
        <w:autoSpaceDN w:val="0"/>
        <w:adjustRightInd w:val="0"/>
        <w:spacing w:after="60"/>
        <w:ind w:left="851" w:hanging="851"/>
        <w:rPr>
          <w:sz w:val="25"/>
          <w:szCs w:val="25"/>
          <w:lang w:val="fr-CA"/>
        </w:rPr>
      </w:pPr>
      <w:r w:rsidRPr="006055CA">
        <w:rPr>
          <w:smallCaps/>
          <w:sz w:val="25"/>
          <w:szCs w:val="25"/>
          <w:lang w:val="fr-CA"/>
        </w:rPr>
        <w:t>Jones</w:t>
      </w:r>
      <w:r w:rsidRPr="006055CA">
        <w:rPr>
          <w:sz w:val="25"/>
          <w:szCs w:val="25"/>
          <w:lang w:val="fr-CA"/>
        </w:rPr>
        <w:t>, C.E., «</w:t>
      </w:r>
      <w:r w:rsidRPr="006055CA">
        <w:rPr>
          <w:sz w:val="25"/>
          <w:szCs w:val="25"/>
          <w:lang w:val="en-CA"/>
        </w:rPr>
        <w:t>On the Attorney General, the Courts and the New Ministry of Justice</w:t>
      </w:r>
      <w:r w:rsidRPr="006055CA">
        <w:rPr>
          <w:sz w:val="25"/>
          <w:szCs w:val="25"/>
          <w:lang w:val="fr-CA"/>
        </w:rPr>
        <w:t xml:space="preserve">», (2013) Vol. 71  Part 2 </w:t>
      </w:r>
      <w:r w:rsidRPr="006055CA">
        <w:rPr>
          <w:i/>
          <w:sz w:val="25"/>
          <w:szCs w:val="25"/>
          <w:lang w:val="fr-CA"/>
        </w:rPr>
        <w:t xml:space="preserve">The </w:t>
      </w:r>
      <w:proofErr w:type="spellStart"/>
      <w:r w:rsidRPr="006055CA">
        <w:rPr>
          <w:i/>
          <w:sz w:val="25"/>
          <w:szCs w:val="25"/>
          <w:lang w:val="fr-CA"/>
        </w:rPr>
        <w:t>Advocate</w:t>
      </w:r>
      <w:proofErr w:type="spellEnd"/>
      <w:r w:rsidRPr="006055CA">
        <w:rPr>
          <w:i/>
          <w:sz w:val="25"/>
          <w:szCs w:val="25"/>
          <w:lang w:val="fr-CA"/>
        </w:rPr>
        <w:t xml:space="preserve"> Vancouver</w:t>
      </w:r>
      <w:r w:rsidRPr="006055CA">
        <w:rPr>
          <w:sz w:val="25"/>
          <w:szCs w:val="25"/>
          <w:lang w:val="fr-CA"/>
        </w:rPr>
        <w:t xml:space="preserve"> 189</w:t>
      </w:r>
    </w:p>
    <w:p w:rsidR="00CD5008" w:rsidRPr="006055CA" w:rsidRDefault="00CD5008" w:rsidP="006055CA">
      <w:pPr>
        <w:widowControl w:val="0"/>
        <w:autoSpaceDE w:val="0"/>
        <w:autoSpaceDN w:val="0"/>
        <w:adjustRightInd w:val="0"/>
        <w:spacing w:after="60"/>
        <w:ind w:left="851" w:hanging="851"/>
        <w:rPr>
          <w:sz w:val="25"/>
          <w:szCs w:val="25"/>
          <w:lang w:val="fr-CA"/>
        </w:rPr>
      </w:pPr>
      <w:r w:rsidRPr="006055CA">
        <w:rPr>
          <w:smallCaps/>
          <w:sz w:val="25"/>
          <w:szCs w:val="25"/>
          <w:lang w:val="fr-CA"/>
        </w:rPr>
        <w:t>Jones</w:t>
      </w:r>
      <w:r w:rsidRPr="006055CA">
        <w:rPr>
          <w:sz w:val="25"/>
          <w:szCs w:val="25"/>
          <w:lang w:val="fr-CA"/>
        </w:rPr>
        <w:t xml:space="preserve">, Sir E., «The Office of Attorney-General», (1969)  27(1) </w:t>
      </w:r>
      <w:r w:rsidRPr="006055CA">
        <w:rPr>
          <w:i/>
          <w:sz w:val="25"/>
          <w:szCs w:val="25"/>
          <w:lang w:val="fr-CA"/>
        </w:rPr>
        <w:t>Cambridge Law Journal</w:t>
      </w:r>
      <w:r w:rsidRPr="006055CA">
        <w:rPr>
          <w:sz w:val="25"/>
          <w:szCs w:val="25"/>
          <w:lang w:val="fr-CA"/>
        </w:rPr>
        <w:t xml:space="preserve"> 43</w:t>
      </w:r>
    </w:p>
    <w:p w:rsidR="00C1724E" w:rsidRPr="006055CA" w:rsidRDefault="00C1724E" w:rsidP="006055CA">
      <w:pPr>
        <w:widowControl w:val="0"/>
        <w:autoSpaceDE w:val="0"/>
        <w:autoSpaceDN w:val="0"/>
        <w:adjustRightInd w:val="0"/>
        <w:spacing w:after="60"/>
        <w:ind w:left="851" w:hanging="851"/>
        <w:rPr>
          <w:sz w:val="25"/>
          <w:szCs w:val="25"/>
          <w:lang w:val="fr-CA"/>
        </w:rPr>
      </w:pPr>
      <w:r w:rsidRPr="006055CA">
        <w:rPr>
          <w:smallCaps/>
          <w:sz w:val="25"/>
          <w:szCs w:val="25"/>
          <w:lang w:val="fr-CA"/>
        </w:rPr>
        <w:t xml:space="preserve">Johnson, R.A., </w:t>
      </w:r>
      <w:r w:rsidRPr="007D5EF2">
        <w:rPr>
          <w:i/>
          <w:sz w:val="25"/>
          <w:szCs w:val="25"/>
          <w:lang w:val="en-CA"/>
        </w:rPr>
        <w:t>Whistleblowing : When It Works – and Why</w:t>
      </w:r>
      <w:r w:rsidRPr="007D5EF2">
        <w:rPr>
          <w:sz w:val="25"/>
          <w:szCs w:val="25"/>
          <w:lang w:val="en-CA"/>
        </w:rPr>
        <w:t xml:space="preserve">, Boulder, L. </w:t>
      </w:r>
      <w:proofErr w:type="spellStart"/>
      <w:r w:rsidRPr="007D5EF2">
        <w:rPr>
          <w:sz w:val="25"/>
          <w:szCs w:val="25"/>
          <w:lang w:val="en-CA"/>
        </w:rPr>
        <w:t>Rienner</w:t>
      </w:r>
      <w:proofErr w:type="spellEnd"/>
      <w:r w:rsidRPr="007D5EF2">
        <w:rPr>
          <w:sz w:val="25"/>
          <w:szCs w:val="25"/>
          <w:lang w:val="en-CA"/>
        </w:rPr>
        <w:t xml:space="preserve"> Publishers</w:t>
      </w:r>
      <w:r w:rsidRPr="006055CA">
        <w:rPr>
          <w:sz w:val="25"/>
          <w:szCs w:val="25"/>
          <w:lang w:val="fr-CA"/>
        </w:rPr>
        <w:t>, 2003</w:t>
      </w:r>
    </w:p>
    <w:p w:rsidR="00C15524" w:rsidRPr="006055CA" w:rsidRDefault="00C15524" w:rsidP="006055CA">
      <w:pPr>
        <w:widowControl w:val="0"/>
        <w:autoSpaceDE w:val="0"/>
        <w:autoSpaceDN w:val="0"/>
        <w:adjustRightInd w:val="0"/>
        <w:spacing w:after="60"/>
        <w:ind w:left="851" w:hanging="851"/>
        <w:rPr>
          <w:sz w:val="25"/>
          <w:szCs w:val="25"/>
          <w:lang w:val="fr-CA"/>
        </w:rPr>
      </w:pPr>
      <w:r w:rsidRPr="006055CA">
        <w:rPr>
          <w:smallCaps/>
          <w:sz w:val="25"/>
          <w:szCs w:val="25"/>
          <w:lang w:val="fr-CA"/>
        </w:rPr>
        <w:t xml:space="preserve">Katel, P., </w:t>
      </w:r>
      <w:r w:rsidRPr="006055CA">
        <w:rPr>
          <w:sz w:val="25"/>
          <w:szCs w:val="25"/>
          <w:lang w:val="fr-CA"/>
        </w:rPr>
        <w:t>«</w:t>
      </w:r>
      <w:r w:rsidRPr="007D5EF2">
        <w:rPr>
          <w:sz w:val="25"/>
          <w:szCs w:val="25"/>
          <w:lang w:val="en-CA"/>
        </w:rPr>
        <w:t>Protecting Whistleblowers : Do Employees Who Speak Out Need Better Protection?</w:t>
      </w:r>
      <w:r w:rsidRPr="006055CA">
        <w:rPr>
          <w:sz w:val="25"/>
          <w:szCs w:val="25"/>
          <w:lang w:val="fr-CA"/>
        </w:rPr>
        <w:t xml:space="preserve">», (2006) Vol. 16 N° 12 </w:t>
      </w:r>
      <w:r w:rsidRPr="006055CA">
        <w:rPr>
          <w:i/>
          <w:sz w:val="25"/>
          <w:szCs w:val="25"/>
          <w:lang w:val="fr-CA"/>
        </w:rPr>
        <w:t xml:space="preserve">CQ </w:t>
      </w:r>
      <w:proofErr w:type="spellStart"/>
      <w:r w:rsidRPr="006055CA">
        <w:rPr>
          <w:i/>
          <w:sz w:val="25"/>
          <w:szCs w:val="25"/>
          <w:lang w:val="fr-CA"/>
        </w:rPr>
        <w:t>Researcher</w:t>
      </w:r>
      <w:proofErr w:type="spellEnd"/>
      <w:r w:rsidRPr="006055CA">
        <w:rPr>
          <w:sz w:val="25"/>
          <w:szCs w:val="25"/>
          <w:lang w:val="fr-CA"/>
        </w:rPr>
        <w:t xml:space="preserve"> 265</w:t>
      </w:r>
    </w:p>
    <w:p w:rsidR="00CD5008" w:rsidRPr="006055CA" w:rsidRDefault="00CD5008" w:rsidP="006055CA">
      <w:pPr>
        <w:widowControl w:val="0"/>
        <w:autoSpaceDE w:val="0"/>
        <w:autoSpaceDN w:val="0"/>
        <w:adjustRightInd w:val="0"/>
        <w:spacing w:after="60"/>
        <w:ind w:left="851" w:hanging="851"/>
        <w:rPr>
          <w:sz w:val="25"/>
          <w:szCs w:val="25"/>
          <w:lang w:val="fr-CA"/>
        </w:rPr>
      </w:pPr>
      <w:proofErr w:type="spellStart"/>
      <w:r w:rsidRPr="006055CA">
        <w:rPr>
          <w:smallCaps/>
          <w:sz w:val="25"/>
          <w:szCs w:val="25"/>
          <w:lang w:val="fr-CA"/>
        </w:rPr>
        <w:t>Kernaghan</w:t>
      </w:r>
      <w:proofErr w:type="spellEnd"/>
      <w:r w:rsidRPr="006055CA">
        <w:rPr>
          <w:smallCaps/>
          <w:sz w:val="25"/>
          <w:szCs w:val="25"/>
          <w:lang w:val="fr-CA"/>
        </w:rPr>
        <w:t xml:space="preserve">, K., </w:t>
      </w:r>
      <w:r w:rsidRPr="006055CA">
        <w:rPr>
          <w:sz w:val="25"/>
          <w:szCs w:val="25"/>
          <w:lang w:val="fr-CA"/>
        </w:rPr>
        <w:t>«Encourager la rectitude, décourager l’inconduite : pour une charte de la fonction publique et une loi sur la divulgation», dans D</w:t>
      </w:r>
      <w:r w:rsidR="00912770" w:rsidRPr="006055CA">
        <w:rPr>
          <w:sz w:val="25"/>
          <w:szCs w:val="25"/>
          <w:lang w:val="fr-CA"/>
        </w:rPr>
        <w:t>.</w:t>
      </w:r>
      <w:r w:rsidRPr="006055CA">
        <w:rPr>
          <w:sz w:val="25"/>
          <w:szCs w:val="25"/>
          <w:lang w:val="fr-CA"/>
        </w:rPr>
        <w:t xml:space="preserve"> </w:t>
      </w:r>
      <w:r w:rsidRPr="006055CA">
        <w:rPr>
          <w:smallCaps/>
          <w:sz w:val="25"/>
          <w:szCs w:val="25"/>
          <w:lang w:val="fr-CA"/>
        </w:rPr>
        <w:t>Savoie</w:t>
      </w:r>
      <w:r w:rsidRPr="006055CA">
        <w:rPr>
          <w:sz w:val="25"/>
          <w:szCs w:val="25"/>
          <w:lang w:val="fr-CA"/>
        </w:rPr>
        <w:t xml:space="preserve"> (</w:t>
      </w:r>
      <w:proofErr w:type="spellStart"/>
      <w:r w:rsidRPr="006055CA">
        <w:rPr>
          <w:sz w:val="25"/>
          <w:szCs w:val="25"/>
          <w:lang w:val="fr-CA"/>
        </w:rPr>
        <w:t>dir</w:t>
      </w:r>
      <w:proofErr w:type="spellEnd"/>
      <w:r w:rsidRPr="006055CA">
        <w:rPr>
          <w:sz w:val="25"/>
          <w:szCs w:val="25"/>
          <w:lang w:val="fr-CA"/>
        </w:rPr>
        <w:t xml:space="preserve">.), </w:t>
      </w:r>
      <w:r w:rsidRPr="006055CA">
        <w:rPr>
          <w:i/>
          <w:sz w:val="25"/>
          <w:szCs w:val="25"/>
          <w:lang w:val="fr-CA"/>
        </w:rPr>
        <w:t>Rétablir l’imputabilité : études</w:t>
      </w:r>
      <w:r w:rsidRPr="006055CA">
        <w:rPr>
          <w:sz w:val="25"/>
          <w:szCs w:val="25"/>
          <w:lang w:val="fr-CA"/>
        </w:rPr>
        <w:t>, vol. 2 : La fonction publique et la transparence, Montréal, Commission d’enquête sur le programme de commandites et les activités publicitaires, 2006</w:t>
      </w:r>
    </w:p>
    <w:p w:rsidR="00C00C6F" w:rsidRPr="00C00C6F" w:rsidRDefault="00C00C6F" w:rsidP="006055CA">
      <w:pPr>
        <w:widowControl w:val="0"/>
        <w:autoSpaceDE w:val="0"/>
        <w:autoSpaceDN w:val="0"/>
        <w:adjustRightInd w:val="0"/>
        <w:spacing w:after="60"/>
        <w:ind w:left="851" w:hanging="851"/>
        <w:rPr>
          <w:lang w:val="fr-CA"/>
        </w:rPr>
      </w:pPr>
      <w:proofErr w:type="spellStart"/>
      <w:r>
        <w:rPr>
          <w:smallCaps/>
          <w:lang w:val="fr-CA"/>
        </w:rPr>
        <w:t>Kleinbrodt</w:t>
      </w:r>
      <w:proofErr w:type="spellEnd"/>
      <w:r>
        <w:rPr>
          <w:smallCaps/>
          <w:lang w:val="fr-CA"/>
        </w:rPr>
        <w:t>, J.W., «</w:t>
      </w:r>
      <w:r w:rsidRPr="00C00C6F">
        <w:rPr>
          <w:lang w:val="en-CA"/>
        </w:rPr>
        <w:t>Pro-Whistleblower Reform in the Post-</w:t>
      </w:r>
      <w:proofErr w:type="spellStart"/>
      <w:r w:rsidRPr="00C00C6F">
        <w:rPr>
          <w:lang w:val="en-CA"/>
        </w:rPr>
        <w:t>Garcetti</w:t>
      </w:r>
      <w:proofErr w:type="spellEnd"/>
      <w:r w:rsidRPr="00C00C6F">
        <w:rPr>
          <w:lang w:val="en-CA"/>
        </w:rPr>
        <w:t xml:space="preserve"> Era</w:t>
      </w:r>
      <w:r>
        <w:rPr>
          <w:lang w:val="fr-CA"/>
        </w:rPr>
        <w:t xml:space="preserve">», (2013) 112 </w:t>
      </w:r>
      <w:proofErr w:type="spellStart"/>
      <w:r w:rsidRPr="00C00C6F">
        <w:rPr>
          <w:i/>
          <w:lang w:val="fr-CA"/>
        </w:rPr>
        <w:t>Mich</w:t>
      </w:r>
      <w:proofErr w:type="spellEnd"/>
      <w:r w:rsidRPr="00C00C6F">
        <w:rPr>
          <w:i/>
          <w:lang w:val="fr-CA"/>
        </w:rPr>
        <w:t xml:space="preserve">. L. </w:t>
      </w:r>
      <w:proofErr w:type="spellStart"/>
      <w:r w:rsidRPr="00C00C6F">
        <w:rPr>
          <w:i/>
          <w:lang w:val="fr-CA"/>
        </w:rPr>
        <w:t>Rev</w:t>
      </w:r>
      <w:proofErr w:type="spellEnd"/>
      <w:r w:rsidRPr="00C00C6F">
        <w:rPr>
          <w:i/>
          <w:lang w:val="fr-CA"/>
        </w:rPr>
        <w:t>.</w:t>
      </w:r>
      <w:r>
        <w:rPr>
          <w:lang w:val="fr-CA"/>
        </w:rPr>
        <w:t xml:space="preserve"> 111</w:t>
      </w:r>
    </w:p>
    <w:p w:rsidR="00190A99" w:rsidRPr="006055CA" w:rsidRDefault="00190A99" w:rsidP="006055CA">
      <w:pPr>
        <w:widowControl w:val="0"/>
        <w:autoSpaceDE w:val="0"/>
        <w:autoSpaceDN w:val="0"/>
        <w:adjustRightInd w:val="0"/>
        <w:spacing w:after="60"/>
        <w:ind w:left="851" w:hanging="851"/>
        <w:rPr>
          <w:lang w:val="fr-CA"/>
        </w:rPr>
      </w:pPr>
      <w:proofErr w:type="spellStart"/>
      <w:r w:rsidRPr="006055CA">
        <w:rPr>
          <w:smallCaps/>
          <w:lang w:val="fr-CA"/>
        </w:rPr>
        <w:t>Lacoursière</w:t>
      </w:r>
      <w:proofErr w:type="spellEnd"/>
      <w:r w:rsidRPr="006055CA">
        <w:rPr>
          <w:smallCaps/>
          <w:lang w:val="fr-CA"/>
        </w:rPr>
        <w:t>, M., «</w:t>
      </w:r>
      <w:r w:rsidRPr="006055CA">
        <w:rPr>
          <w:lang w:val="fr-CA"/>
        </w:rPr>
        <w:t xml:space="preserve">Le consommateur et l’accès à la justice», (2008) 49 </w:t>
      </w:r>
      <w:r w:rsidRPr="006055CA">
        <w:rPr>
          <w:i/>
          <w:lang w:val="fr-CA"/>
        </w:rPr>
        <w:t>C. de D.</w:t>
      </w:r>
      <w:r w:rsidRPr="006055CA">
        <w:rPr>
          <w:lang w:val="fr-CA"/>
        </w:rPr>
        <w:t xml:space="preserve"> 97</w:t>
      </w:r>
    </w:p>
    <w:p w:rsidR="00CD5008" w:rsidRPr="006055CA" w:rsidRDefault="00CD5008" w:rsidP="006055CA">
      <w:pPr>
        <w:widowControl w:val="0"/>
        <w:autoSpaceDE w:val="0"/>
        <w:autoSpaceDN w:val="0"/>
        <w:adjustRightInd w:val="0"/>
        <w:spacing w:after="60"/>
        <w:ind w:left="851" w:hanging="851"/>
        <w:rPr>
          <w:smallCaps/>
          <w:sz w:val="25"/>
          <w:szCs w:val="25"/>
          <w:lang w:val="fr-CA"/>
        </w:rPr>
      </w:pPr>
      <w:r w:rsidRPr="006055CA">
        <w:rPr>
          <w:smallCaps/>
          <w:sz w:val="25"/>
          <w:szCs w:val="25"/>
          <w:lang w:val="fr-CA"/>
        </w:rPr>
        <w:t>Lafond,</w:t>
      </w:r>
      <w:r w:rsidRPr="006055CA">
        <w:rPr>
          <w:sz w:val="25"/>
          <w:szCs w:val="25"/>
          <w:lang w:val="fr-CA"/>
        </w:rPr>
        <w:t xml:space="preserve"> P.-C., </w:t>
      </w:r>
      <w:r w:rsidRPr="006055CA">
        <w:rPr>
          <w:i/>
          <w:sz w:val="25"/>
          <w:szCs w:val="25"/>
          <w:lang w:val="fr-CA"/>
        </w:rPr>
        <w:t>L’accès à la justice civile au Québec : portrait général</w:t>
      </w:r>
      <w:r w:rsidRPr="006055CA">
        <w:rPr>
          <w:sz w:val="25"/>
          <w:szCs w:val="25"/>
          <w:lang w:val="fr-CA"/>
        </w:rPr>
        <w:t>, Cowansville, Éditions Yvon Blais, 2012</w:t>
      </w:r>
      <w:r w:rsidRPr="006055CA">
        <w:rPr>
          <w:smallCaps/>
          <w:sz w:val="25"/>
          <w:szCs w:val="25"/>
          <w:lang w:val="fr-CA"/>
        </w:rPr>
        <w:t xml:space="preserve"> </w:t>
      </w:r>
    </w:p>
    <w:p w:rsidR="009D7E03" w:rsidRPr="006055CA" w:rsidRDefault="009D7E03" w:rsidP="006055CA">
      <w:pPr>
        <w:widowControl w:val="0"/>
        <w:autoSpaceDE w:val="0"/>
        <w:autoSpaceDN w:val="0"/>
        <w:adjustRightInd w:val="0"/>
        <w:spacing w:after="60"/>
        <w:ind w:left="851" w:hanging="851"/>
        <w:rPr>
          <w:sz w:val="25"/>
          <w:szCs w:val="25"/>
          <w:lang w:val="fr-CA"/>
        </w:rPr>
      </w:pPr>
      <w:proofErr w:type="spellStart"/>
      <w:r w:rsidRPr="006055CA">
        <w:rPr>
          <w:smallCaps/>
          <w:sz w:val="25"/>
          <w:szCs w:val="25"/>
          <w:lang w:val="fr-CA"/>
        </w:rPr>
        <w:t>Lakinsky</w:t>
      </w:r>
      <w:proofErr w:type="spellEnd"/>
      <w:r w:rsidRPr="006055CA">
        <w:rPr>
          <w:smallCaps/>
          <w:sz w:val="25"/>
          <w:szCs w:val="25"/>
          <w:lang w:val="fr-CA"/>
        </w:rPr>
        <w:t xml:space="preserve">, E., </w:t>
      </w:r>
      <w:r w:rsidRPr="006055CA">
        <w:rPr>
          <w:i/>
          <w:sz w:val="25"/>
          <w:szCs w:val="25"/>
          <w:lang w:val="fr-CA"/>
        </w:rPr>
        <w:t>Protection des dénonciateurs (</w:t>
      </w:r>
      <w:proofErr w:type="spellStart"/>
      <w:r w:rsidRPr="006055CA">
        <w:rPr>
          <w:i/>
          <w:sz w:val="25"/>
          <w:szCs w:val="25"/>
          <w:lang w:val="fr-CA"/>
        </w:rPr>
        <w:t>whistleblowers</w:t>
      </w:r>
      <w:proofErr w:type="spellEnd"/>
      <w:r w:rsidRPr="006055CA">
        <w:rPr>
          <w:i/>
          <w:sz w:val="25"/>
          <w:szCs w:val="25"/>
          <w:lang w:val="fr-CA"/>
        </w:rPr>
        <w:t>) dans la fonction publique : bibliographie sélective</w:t>
      </w:r>
      <w:r w:rsidRPr="006055CA">
        <w:rPr>
          <w:sz w:val="25"/>
          <w:szCs w:val="25"/>
          <w:lang w:val="fr-CA"/>
        </w:rPr>
        <w:t>, Assemblée Nationale (Bibliothèque), 2006 &lt;http://collections.banq.qc.ca/ark:/52327/1564816&gt;</w:t>
      </w:r>
    </w:p>
    <w:p w:rsidR="004D2423" w:rsidRPr="006055CA" w:rsidRDefault="004D2423" w:rsidP="006055CA">
      <w:pPr>
        <w:widowControl w:val="0"/>
        <w:autoSpaceDE w:val="0"/>
        <w:autoSpaceDN w:val="0"/>
        <w:adjustRightInd w:val="0"/>
        <w:spacing w:after="60"/>
        <w:ind w:left="851" w:hanging="851"/>
        <w:rPr>
          <w:sz w:val="25"/>
          <w:szCs w:val="25"/>
          <w:lang w:val="fr-CA"/>
        </w:rPr>
      </w:pPr>
      <w:proofErr w:type="spellStart"/>
      <w:r w:rsidRPr="006055CA">
        <w:rPr>
          <w:smallCaps/>
          <w:sz w:val="25"/>
          <w:szCs w:val="25"/>
          <w:lang w:val="fr-CA"/>
        </w:rPr>
        <w:t>Leary</w:t>
      </w:r>
      <w:proofErr w:type="spellEnd"/>
      <w:r w:rsidRPr="006055CA">
        <w:rPr>
          <w:smallCaps/>
          <w:sz w:val="25"/>
          <w:szCs w:val="25"/>
          <w:lang w:val="fr-CA"/>
        </w:rPr>
        <w:t xml:space="preserve">, E. </w:t>
      </w:r>
      <w:r w:rsidRPr="006055CA">
        <w:rPr>
          <w:sz w:val="25"/>
          <w:szCs w:val="25"/>
          <w:lang w:val="fr-CA"/>
        </w:rPr>
        <w:t xml:space="preserve">et D. </w:t>
      </w:r>
      <w:proofErr w:type="spellStart"/>
      <w:r w:rsidRPr="006055CA">
        <w:rPr>
          <w:smallCaps/>
          <w:sz w:val="25"/>
          <w:szCs w:val="25"/>
          <w:lang w:val="fr-CA"/>
        </w:rPr>
        <w:t>Diers</w:t>
      </w:r>
      <w:proofErr w:type="spellEnd"/>
      <w:r w:rsidRPr="006055CA">
        <w:rPr>
          <w:sz w:val="25"/>
          <w:szCs w:val="25"/>
          <w:lang w:val="fr-CA"/>
        </w:rPr>
        <w:t>, «</w:t>
      </w:r>
      <w:r w:rsidRPr="006055CA">
        <w:rPr>
          <w:sz w:val="25"/>
          <w:szCs w:val="25"/>
          <w:lang w:val="en-CA"/>
        </w:rPr>
        <w:t>The Silence of the Unblown Whistle : The Nevada Hepatitis C Public Health Crisis</w:t>
      </w:r>
      <w:r w:rsidR="00FD3CF7" w:rsidRPr="006055CA">
        <w:rPr>
          <w:sz w:val="25"/>
          <w:szCs w:val="25"/>
          <w:lang w:val="fr-CA"/>
        </w:rPr>
        <w:t xml:space="preserve">», (2013) 86 </w:t>
      </w:r>
      <w:r w:rsidR="00FD3CF7" w:rsidRPr="006055CA">
        <w:rPr>
          <w:i/>
          <w:sz w:val="25"/>
          <w:szCs w:val="25"/>
          <w:lang w:val="fr-CA"/>
        </w:rPr>
        <w:t xml:space="preserve">Yale Journal of </w:t>
      </w:r>
      <w:proofErr w:type="spellStart"/>
      <w:r w:rsidR="00FD3CF7" w:rsidRPr="006055CA">
        <w:rPr>
          <w:i/>
          <w:sz w:val="25"/>
          <w:szCs w:val="25"/>
          <w:lang w:val="fr-CA"/>
        </w:rPr>
        <w:t>Biology</w:t>
      </w:r>
      <w:proofErr w:type="spellEnd"/>
      <w:r w:rsidR="00FD3CF7" w:rsidRPr="006055CA">
        <w:rPr>
          <w:i/>
          <w:sz w:val="25"/>
          <w:szCs w:val="25"/>
          <w:lang w:val="fr-CA"/>
        </w:rPr>
        <w:t xml:space="preserve"> and </w:t>
      </w:r>
      <w:proofErr w:type="spellStart"/>
      <w:r w:rsidR="00FD3CF7" w:rsidRPr="006055CA">
        <w:rPr>
          <w:i/>
          <w:sz w:val="25"/>
          <w:szCs w:val="25"/>
          <w:lang w:val="fr-CA"/>
        </w:rPr>
        <w:t>Medicine</w:t>
      </w:r>
      <w:proofErr w:type="spellEnd"/>
      <w:r w:rsidR="00FD3CF7" w:rsidRPr="006055CA">
        <w:rPr>
          <w:sz w:val="25"/>
          <w:szCs w:val="25"/>
          <w:lang w:val="fr-CA"/>
        </w:rPr>
        <w:t xml:space="preserve"> 79</w:t>
      </w:r>
    </w:p>
    <w:p w:rsidR="007F46D0" w:rsidRPr="006055CA" w:rsidRDefault="007F46D0" w:rsidP="006055CA">
      <w:pPr>
        <w:widowControl w:val="0"/>
        <w:autoSpaceDE w:val="0"/>
        <w:autoSpaceDN w:val="0"/>
        <w:adjustRightInd w:val="0"/>
        <w:spacing w:after="60"/>
        <w:ind w:left="851" w:hanging="851"/>
        <w:rPr>
          <w:sz w:val="25"/>
          <w:szCs w:val="25"/>
          <w:lang w:val="fr-CA"/>
        </w:rPr>
      </w:pPr>
      <w:r w:rsidRPr="006055CA">
        <w:rPr>
          <w:smallCaps/>
          <w:sz w:val="25"/>
          <w:szCs w:val="25"/>
          <w:lang w:val="fr-CA"/>
        </w:rPr>
        <w:t xml:space="preserve">Lee, K. </w:t>
      </w:r>
      <w:r w:rsidRPr="006055CA">
        <w:rPr>
          <w:sz w:val="25"/>
          <w:szCs w:val="25"/>
          <w:lang w:val="fr-CA"/>
        </w:rPr>
        <w:t xml:space="preserve">et B. </w:t>
      </w:r>
      <w:proofErr w:type="spellStart"/>
      <w:r w:rsidRPr="006055CA">
        <w:rPr>
          <w:smallCaps/>
          <w:sz w:val="25"/>
          <w:szCs w:val="25"/>
          <w:lang w:val="fr-CA"/>
        </w:rPr>
        <w:t>Kleiner</w:t>
      </w:r>
      <w:proofErr w:type="spellEnd"/>
      <w:r w:rsidRPr="006055CA">
        <w:rPr>
          <w:sz w:val="25"/>
          <w:szCs w:val="25"/>
          <w:lang w:val="fr-CA"/>
        </w:rPr>
        <w:t>, «</w:t>
      </w:r>
      <w:r w:rsidRPr="006055CA">
        <w:rPr>
          <w:sz w:val="25"/>
          <w:szCs w:val="25"/>
          <w:lang w:val="en-CA"/>
        </w:rPr>
        <w:t>Whistleblower Retaliation in the Public Sector</w:t>
      </w:r>
      <w:r w:rsidRPr="006055CA">
        <w:rPr>
          <w:sz w:val="25"/>
          <w:szCs w:val="25"/>
          <w:lang w:val="fr-CA"/>
        </w:rPr>
        <w:t xml:space="preserve">», (2011) 40-4 </w:t>
      </w:r>
      <w:r w:rsidRPr="006055CA">
        <w:rPr>
          <w:i/>
          <w:sz w:val="25"/>
          <w:szCs w:val="25"/>
          <w:lang w:val="fr-CA"/>
        </w:rPr>
        <w:t>Public Personnel Management</w:t>
      </w:r>
      <w:r w:rsidRPr="006055CA">
        <w:rPr>
          <w:sz w:val="25"/>
          <w:szCs w:val="25"/>
          <w:lang w:val="fr-CA"/>
        </w:rPr>
        <w:t xml:space="preserve"> 341</w:t>
      </w:r>
    </w:p>
    <w:p w:rsidR="00CD5008" w:rsidRPr="006055CA" w:rsidRDefault="00CD5008" w:rsidP="006055CA">
      <w:pPr>
        <w:widowControl w:val="0"/>
        <w:autoSpaceDE w:val="0"/>
        <w:autoSpaceDN w:val="0"/>
        <w:adjustRightInd w:val="0"/>
        <w:spacing w:after="60"/>
        <w:ind w:left="851" w:hanging="851"/>
        <w:rPr>
          <w:sz w:val="25"/>
          <w:szCs w:val="25"/>
          <w:lang w:val="fr-CA"/>
        </w:rPr>
      </w:pPr>
      <w:r w:rsidRPr="006055CA">
        <w:rPr>
          <w:smallCaps/>
          <w:sz w:val="25"/>
          <w:szCs w:val="25"/>
          <w:lang w:val="fr-CA"/>
        </w:rPr>
        <w:lastRenderedPageBreak/>
        <w:t xml:space="preserve">Lemieux, D., </w:t>
      </w:r>
      <w:r w:rsidRPr="006055CA">
        <w:rPr>
          <w:i/>
          <w:sz w:val="25"/>
          <w:szCs w:val="25"/>
          <w:lang w:val="fr-CA"/>
        </w:rPr>
        <w:t>Le contrôle judiciaire de l’action gouvernementale</w:t>
      </w:r>
      <w:r w:rsidRPr="006055CA">
        <w:rPr>
          <w:sz w:val="25"/>
          <w:szCs w:val="25"/>
          <w:lang w:val="fr-CA"/>
        </w:rPr>
        <w:t>, Brossard, Publications CCH, feuilles mobiles, à jour au 13 septembre 2012</w:t>
      </w:r>
    </w:p>
    <w:p w:rsidR="00CD5008" w:rsidRPr="006055CA" w:rsidRDefault="00CD5008" w:rsidP="006055CA">
      <w:pPr>
        <w:widowControl w:val="0"/>
        <w:autoSpaceDE w:val="0"/>
        <w:autoSpaceDN w:val="0"/>
        <w:adjustRightInd w:val="0"/>
        <w:spacing w:after="60"/>
        <w:ind w:left="851" w:hanging="851"/>
        <w:rPr>
          <w:sz w:val="25"/>
          <w:szCs w:val="25"/>
          <w:lang w:val="fr-CA"/>
        </w:rPr>
      </w:pPr>
      <w:proofErr w:type="spellStart"/>
      <w:r w:rsidRPr="006055CA">
        <w:rPr>
          <w:smallCaps/>
          <w:sz w:val="25"/>
          <w:szCs w:val="25"/>
          <w:lang w:val="fr-CA"/>
        </w:rPr>
        <w:t>Letarte</w:t>
      </w:r>
      <w:proofErr w:type="spellEnd"/>
      <w:r w:rsidRPr="006055CA">
        <w:rPr>
          <w:sz w:val="25"/>
          <w:szCs w:val="25"/>
          <w:lang w:val="fr-CA"/>
        </w:rPr>
        <w:t xml:space="preserve">, B., V. </w:t>
      </w:r>
      <w:r w:rsidRPr="006055CA">
        <w:rPr>
          <w:smallCaps/>
          <w:sz w:val="25"/>
          <w:szCs w:val="25"/>
          <w:lang w:val="fr-CA"/>
        </w:rPr>
        <w:t>Veilleux</w:t>
      </w:r>
      <w:r w:rsidRPr="006055CA">
        <w:rPr>
          <w:sz w:val="25"/>
          <w:szCs w:val="25"/>
          <w:lang w:val="fr-CA"/>
        </w:rPr>
        <w:t xml:space="preserve">, R. </w:t>
      </w:r>
      <w:proofErr w:type="spellStart"/>
      <w:r w:rsidRPr="006055CA">
        <w:rPr>
          <w:smallCaps/>
          <w:sz w:val="25"/>
          <w:szCs w:val="25"/>
          <w:lang w:val="fr-CA"/>
        </w:rPr>
        <w:t>LeBlanc</w:t>
      </w:r>
      <w:proofErr w:type="spellEnd"/>
      <w:r w:rsidRPr="006055CA">
        <w:rPr>
          <w:sz w:val="25"/>
          <w:szCs w:val="25"/>
          <w:lang w:val="fr-CA"/>
        </w:rPr>
        <w:t xml:space="preserve"> et L. </w:t>
      </w:r>
      <w:proofErr w:type="spellStart"/>
      <w:r w:rsidRPr="006055CA">
        <w:rPr>
          <w:smallCaps/>
          <w:sz w:val="25"/>
          <w:szCs w:val="25"/>
          <w:lang w:val="fr-CA"/>
        </w:rPr>
        <w:t>Rouillard-Labbé</w:t>
      </w:r>
      <w:proofErr w:type="spellEnd"/>
      <w:r w:rsidRPr="006055CA">
        <w:rPr>
          <w:sz w:val="25"/>
          <w:szCs w:val="25"/>
          <w:lang w:val="fr-CA"/>
        </w:rPr>
        <w:t xml:space="preserve">, </w:t>
      </w:r>
      <w:r w:rsidRPr="006055CA">
        <w:rPr>
          <w:i/>
          <w:sz w:val="25"/>
          <w:szCs w:val="25"/>
          <w:lang w:val="fr-CA"/>
        </w:rPr>
        <w:t>Recours et procédure devant les cours fédérales</w:t>
      </w:r>
      <w:r w:rsidRPr="006055CA">
        <w:rPr>
          <w:sz w:val="25"/>
          <w:szCs w:val="25"/>
          <w:lang w:val="fr-CA"/>
        </w:rPr>
        <w:t xml:space="preserve">, Montréal, </w:t>
      </w:r>
      <w:proofErr w:type="spellStart"/>
      <w:r w:rsidRPr="006055CA">
        <w:rPr>
          <w:sz w:val="25"/>
          <w:szCs w:val="25"/>
          <w:lang w:val="fr-CA"/>
        </w:rPr>
        <w:t>LexisNexis</w:t>
      </w:r>
      <w:proofErr w:type="spellEnd"/>
      <w:r w:rsidRPr="006055CA">
        <w:rPr>
          <w:sz w:val="25"/>
          <w:szCs w:val="25"/>
          <w:lang w:val="fr-CA"/>
        </w:rPr>
        <w:t>, 2013</w:t>
      </w:r>
    </w:p>
    <w:p w:rsidR="00996501" w:rsidRPr="006055CA" w:rsidRDefault="00996501" w:rsidP="006055CA">
      <w:pPr>
        <w:widowControl w:val="0"/>
        <w:autoSpaceDE w:val="0"/>
        <w:autoSpaceDN w:val="0"/>
        <w:adjustRightInd w:val="0"/>
        <w:spacing w:after="60"/>
        <w:ind w:left="851" w:hanging="851"/>
        <w:rPr>
          <w:sz w:val="25"/>
          <w:szCs w:val="25"/>
          <w:lang w:val="fr-CA"/>
        </w:rPr>
      </w:pPr>
      <w:r w:rsidRPr="006055CA">
        <w:rPr>
          <w:smallCaps/>
          <w:sz w:val="25"/>
          <w:szCs w:val="25"/>
          <w:lang w:val="fr-CA"/>
        </w:rPr>
        <w:t>Lewis, D.B. (</w:t>
      </w:r>
      <w:proofErr w:type="spellStart"/>
      <w:r w:rsidRPr="006055CA">
        <w:rPr>
          <w:sz w:val="25"/>
          <w:szCs w:val="25"/>
          <w:lang w:val="fr-CA"/>
        </w:rPr>
        <w:t>dir</w:t>
      </w:r>
      <w:proofErr w:type="spellEnd"/>
      <w:r w:rsidRPr="006055CA">
        <w:rPr>
          <w:sz w:val="25"/>
          <w:szCs w:val="25"/>
          <w:lang w:val="fr-CA"/>
        </w:rPr>
        <w:t xml:space="preserve">.), </w:t>
      </w:r>
      <w:r w:rsidRPr="007D5EF2">
        <w:rPr>
          <w:i/>
          <w:sz w:val="25"/>
          <w:szCs w:val="25"/>
          <w:lang w:val="en-CA"/>
        </w:rPr>
        <w:t>Whistleblowing at Work</w:t>
      </w:r>
      <w:r w:rsidRPr="006055CA">
        <w:rPr>
          <w:sz w:val="25"/>
          <w:szCs w:val="25"/>
          <w:lang w:val="fr-CA"/>
        </w:rPr>
        <w:t xml:space="preserve">, </w:t>
      </w:r>
      <w:r w:rsidR="009E580E" w:rsidRPr="006055CA">
        <w:rPr>
          <w:sz w:val="25"/>
          <w:szCs w:val="25"/>
          <w:lang w:val="fr-CA"/>
        </w:rPr>
        <w:t>Londres, Athlone, 2001</w:t>
      </w:r>
    </w:p>
    <w:p w:rsidR="00DA1AE6" w:rsidRPr="006055CA" w:rsidRDefault="00DA1AE6" w:rsidP="006055CA">
      <w:pPr>
        <w:widowControl w:val="0"/>
        <w:autoSpaceDE w:val="0"/>
        <w:autoSpaceDN w:val="0"/>
        <w:adjustRightInd w:val="0"/>
        <w:spacing w:after="60"/>
        <w:ind w:left="851" w:hanging="851"/>
        <w:rPr>
          <w:sz w:val="25"/>
          <w:szCs w:val="25"/>
          <w:lang w:val="fr-CA"/>
        </w:rPr>
      </w:pPr>
      <w:proofErr w:type="spellStart"/>
      <w:r w:rsidRPr="006055CA">
        <w:rPr>
          <w:smallCaps/>
          <w:sz w:val="25"/>
          <w:szCs w:val="25"/>
          <w:lang w:val="fr-CA"/>
        </w:rPr>
        <w:t>Lipman</w:t>
      </w:r>
      <w:proofErr w:type="spellEnd"/>
      <w:r w:rsidRPr="006055CA">
        <w:rPr>
          <w:smallCaps/>
          <w:sz w:val="25"/>
          <w:szCs w:val="25"/>
          <w:lang w:val="fr-CA"/>
        </w:rPr>
        <w:t xml:space="preserve">, F.D., </w:t>
      </w:r>
      <w:r w:rsidRPr="007D5EF2">
        <w:rPr>
          <w:i/>
          <w:sz w:val="25"/>
          <w:szCs w:val="25"/>
          <w:lang w:val="en-CA"/>
        </w:rPr>
        <w:t>Whistleblowers : Incentives, Disincentives, and Protection Strategies</w:t>
      </w:r>
      <w:r w:rsidRPr="006055CA">
        <w:rPr>
          <w:sz w:val="25"/>
          <w:szCs w:val="25"/>
          <w:lang w:val="fr-CA"/>
        </w:rPr>
        <w:t xml:space="preserve">, </w:t>
      </w:r>
      <w:r w:rsidR="00F82DED" w:rsidRPr="006055CA">
        <w:rPr>
          <w:sz w:val="25"/>
          <w:szCs w:val="25"/>
          <w:lang w:val="fr-CA"/>
        </w:rPr>
        <w:t xml:space="preserve">Hoboken, John </w:t>
      </w:r>
      <w:proofErr w:type="spellStart"/>
      <w:r w:rsidR="00F82DED" w:rsidRPr="006055CA">
        <w:rPr>
          <w:sz w:val="25"/>
          <w:szCs w:val="25"/>
          <w:lang w:val="fr-CA"/>
        </w:rPr>
        <w:t>Wiley</w:t>
      </w:r>
      <w:proofErr w:type="spellEnd"/>
      <w:r w:rsidR="00F82DED" w:rsidRPr="006055CA">
        <w:rPr>
          <w:sz w:val="25"/>
          <w:szCs w:val="25"/>
          <w:lang w:val="fr-CA"/>
        </w:rPr>
        <w:t xml:space="preserve"> &amp; Sons, 2012</w:t>
      </w:r>
    </w:p>
    <w:p w:rsidR="00092FD4" w:rsidRPr="00092FD4" w:rsidRDefault="00092FD4" w:rsidP="006055CA">
      <w:pPr>
        <w:widowControl w:val="0"/>
        <w:autoSpaceDE w:val="0"/>
        <w:autoSpaceDN w:val="0"/>
        <w:adjustRightInd w:val="0"/>
        <w:spacing w:after="60"/>
        <w:ind w:left="851" w:hanging="851"/>
        <w:rPr>
          <w:sz w:val="25"/>
          <w:szCs w:val="25"/>
          <w:lang w:val="fr-CA"/>
        </w:rPr>
      </w:pPr>
      <w:proofErr w:type="spellStart"/>
      <w:r>
        <w:rPr>
          <w:smallCaps/>
          <w:sz w:val="25"/>
          <w:szCs w:val="25"/>
          <w:lang w:val="fr-CA"/>
        </w:rPr>
        <w:t>Lobel</w:t>
      </w:r>
      <w:proofErr w:type="spellEnd"/>
      <w:r>
        <w:rPr>
          <w:smallCaps/>
          <w:sz w:val="25"/>
          <w:szCs w:val="25"/>
          <w:lang w:val="fr-CA"/>
        </w:rPr>
        <w:t>, O., «</w:t>
      </w:r>
      <w:r w:rsidRPr="00092FD4">
        <w:rPr>
          <w:sz w:val="25"/>
          <w:szCs w:val="25"/>
          <w:lang w:val="en-CA"/>
        </w:rPr>
        <w:t>Linking Prevention, Detection, and Whistleblowing : Principles for Designing Effective Reporting Systems</w:t>
      </w:r>
      <w:r>
        <w:rPr>
          <w:sz w:val="25"/>
          <w:szCs w:val="25"/>
          <w:lang w:val="fr-CA"/>
        </w:rPr>
        <w:t xml:space="preserve">», (2013) 54 </w:t>
      </w:r>
      <w:r w:rsidRPr="00092FD4">
        <w:rPr>
          <w:i/>
          <w:sz w:val="25"/>
          <w:szCs w:val="25"/>
          <w:lang w:val="fr-CA"/>
        </w:rPr>
        <w:t xml:space="preserve">S. Tex. L. </w:t>
      </w:r>
      <w:proofErr w:type="spellStart"/>
      <w:r w:rsidRPr="00092FD4">
        <w:rPr>
          <w:i/>
          <w:sz w:val="25"/>
          <w:szCs w:val="25"/>
          <w:lang w:val="fr-CA"/>
        </w:rPr>
        <w:t>Rev</w:t>
      </w:r>
      <w:proofErr w:type="spellEnd"/>
      <w:r w:rsidRPr="00092FD4">
        <w:rPr>
          <w:i/>
          <w:sz w:val="25"/>
          <w:szCs w:val="25"/>
          <w:lang w:val="fr-CA"/>
        </w:rPr>
        <w:t>.</w:t>
      </w:r>
      <w:r>
        <w:rPr>
          <w:sz w:val="25"/>
          <w:szCs w:val="25"/>
          <w:lang w:val="fr-CA"/>
        </w:rPr>
        <w:t xml:space="preserve"> 37</w:t>
      </w:r>
    </w:p>
    <w:p w:rsidR="004B13B1" w:rsidRPr="006055CA" w:rsidRDefault="004B13B1" w:rsidP="006055CA">
      <w:pPr>
        <w:widowControl w:val="0"/>
        <w:autoSpaceDE w:val="0"/>
        <w:autoSpaceDN w:val="0"/>
        <w:adjustRightInd w:val="0"/>
        <w:spacing w:after="60"/>
        <w:ind w:left="851" w:hanging="851"/>
        <w:rPr>
          <w:sz w:val="25"/>
          <w:szCs w:val="25"/>
          <w:lang w:val="fr-CA"/>
        </w:rPr>
      </w:pPr>
      <w:r w:rsidRPr="006055CA">
        <w:rPr>
          <w:smallCaps/>
          <w:sz w:val="25"/>
          <w:szCs w:val="25"/>
          <w:lang w:val="fr-CA"/>
        </w:rPr>
        <w:t>McCarthy, R.J., «</w:t>
      </w:r>
      <w:r w:rsidRPr="006055CA">
        <w:rPr>
          <w:sz w:val="25"/>
          <w:szCs w:val="25"/>
          <w:lang w:val="en-CA"/>
        </w:rPr>
        <w:t>Blowing in the Wind : Answers for Federal Whistleblowers</w:t>
      </w:r>
      <w:r w:rsidRPr="006055CA">
        <w:rPr>
          <w:sz w:val="25"/>
          <w:szCs w:val="25"/>
          <w:lang w:val="fr-CA"/>
        </w:rPr>
        <w:t xml:space="preserve">», (2012) 3 </w:t>
      </w:r>
      <w:r w:rsidRPr="006055CA">
        <w:rPr>
          <w:i/>
          <w:sz w:val="25"/>
          <w:szCs w:val="25"/>
          <w:lang w:val="fr-CA"/>
        </w:rPr>
        <w:t xml:space="preserve">William &amp; Mary Policy </w:t>
      </w:r>
      <w:proofErr w:type="spellStart"/>
      <w:r w:rsidRPr="006055CA">
        <w:rPr>
          <w:i/>
          <w:sz w:val="25"/>
          <w:szCs w:val="25"/>
          <w:lang w:val="fr-CA"/>
        </w:rPr>
        <w:t>Review</w:t>
      </w:r>
      <w:proofErr w:type="spellEnd"/>
      <w:r w:rsidRPr="006055CA">
        <w:rPr>
          <w:sz w:val="25"/>
          <w:szCs w:val="25"/>
          <w:lang w:val="fr-CA"/>
        </w:rPr>
        <w:t xml:space="preserve"> 184</w:t>
      </w:r>
    </w:p>
    <w:p w:rsidR="00CD5008" w:rsidRPr="006055CA" w:rsidRDefault="00CD5008" w:rsidP="006055CA">
      <w:pPr>
        <w:widowControl w:val="0"/>
        <w:autoSpaceDE w:val="0"/>
        <w:autoSpaceDN w:val="0"/>
        <w:adjustRightInd w:val="0"/>
        <w:spacing w:after="60"/>
        <w:ind w:left="851" w:hanging="851"/>
        <w:rPr>
          <w:sz w:val="25"/>
          <w:szCs w:val="25"/>
          <w:lang w:val="fr-CA"/>
        </w:rPr>
      </w:pPr>
      <w:proofErr w:type="spellStart"/>
      <w:r w:rsidRPr="006055CA">
        <w:rPr>
          <w:smallCaps/>
          <w:sz w:val="25"/>
          <w:szCs w:val="25"/>
          <w:lang w:val="fr-CA"/>
        </w:rPr>
        <w:t>McLachlin</w:t>
      </w:r>
      <w:proofErr w:type="spellEnd"/>
      <w:r w:rsidRPr="006055CA">
        <w:rPr>
          <w:sz w:val="25"/>
          <w:szCs w:val="25"/>
          <w:lang w:val="fr-CA"/>
        </w:rPr>
        <w:t xml:space="preserve">, B., </w:t>
      </w:r>
      <w:r w:rsidRPr="006055CA">
        <w:rPr>
          <w:i/>
          <w:sz w:val="25"/>
          <w:szCs w:val="25"/>
          <w:lang w:val="fr-CA"/>
        </w:rPr>
        <w:t>L’accès à l’information et la protection des renseignements personnels dans une démocratie</w:t>
      </w:r>
      <w:r w:rsidRPr="006055CA">
        <w:rPr>
          <w:sz w:val="25"/>
          <w:szCs w:val="25"/>
          <w:lang w:val="fr-CA"/>
        </w:rPr>
        <w:t xml:space="preserve">, Ottawa, Cour suprême du Canada, 2009 </w:t>
      </w:r>
      <w:hyperlink r:id="rId13" w:history="1">
        <w:r w:rsidR="005A44E9" w:rsidRPr="006055CA">
          <w:rPr>
            <w:rStyle w:val="Lienhypertexte"/>
            <w:color w:val="auto"/>
            <w:sz w:val="25"/>
            <w:szCs w:val="25"/>
            <w:u w:val="none"/>
            <w:lang w:val="fr-CA"/>
          </w:rPr>
          <w:t>http://www.scc-csc.gc.ca/court-cour/judges-juges/spe-dis/bm-2009-05-05-fra.aspx</w:t>
        </w:r>
      </w:hyperlink>
    </w:p>
    <w:p w:rsidR="005A44E9" w:rsidRPr="006055CA" w:rsidRDefault="009A55DD" w:rsidP="006055CA">
      <w:pPr>
        <w:widowControl w:val="0"/>
        <w:autoSpaceDE w:val="0"/>
        <w:autoSpaceDN w:val="0"/>
        <w:adjustRightInd w:val="0"/>
        <w:spacing w:after="60"/>
        <w:ind w:left="851" w:hanging="851"/>
        <w:rPr>
          <w:sz w:val="25"/>
          <w:szCs w:val="25"/>
          <w:lang w:val="fr-CA"/>
        </w:rPr>
      </w:pPr>
      <w:proofErr w:type="spellStart"/>
      <w:r w:rsidRPr="006055CA">
        <w:rPr>
          <w:smallCaps/>
          <w:sz w:val="25"/>
          <w:szCs w:val="25"/>
          <w:lang w:val="fr-CA"/>
        </w:rPr>
        <w:t>McLachlin</w:t>
      </w:r>
      <w:proofErr w:type="spellEnd"/>
      <w:r w:rsidRPr="006055CA">
        <w:rPr>
          <w:sz w:val="25"/>
          <w:szCs w:val="25"/>
          <w:lang w:val="fr-CA"/>
        </w:rPr>
        <w:t xml:space="preserve">, B., </w:t>
      </w:r>
      <w:r w:rsidR="00920620" w:rsidRPr="006055CA">
        <w:rPr>
          <w:i/>
          <w:sz w:val="25"/>
          <w:szCs w:val="25"/>
          <w:lang w:val="en-CA"/>
        </w:rPr>
        <w:t>There is No Justice Without Access to Justice</w:t>
      </w:r>
      <w:r w:rsidR="00920620" w:rsidRPr="006055CA">
        <w:rPr>
          <w:sz w:val="25"/>
          <w:szCs w:val="25"/>
          <w:lang w:val="fr-CA"/>
        </w:rPr>
        <w:t xml:space="preserve">, discours du 10 février 2011 au colloque </w:t>
      </w:r>
      <w:r w:rsidR="00920620" w:rsidRPr="006055CA">
        <w:rPr>
          <w:sz w:val="25"/>
          <w:szCs w:val="25"/>
          <w:lang w:val="en-CA"/>
        </w:rPr>
        <w:t>Access to Civil Justice for Middle Income Canadians</w:t>
      </w:r>
      <w:r w:rsidR="00920620" w:rsidRPr="006055CA">
        <w:rPr>
          <w:sz w:val="25"/>
          <w:szCs w:val="25"/>
          <w:lang w:val="fr-CA"/>
        </w:rPr>
        <w:t xml:space="preserve"> de l’Université de Toronto, </w:t>
      </w:r>
      <w:r w:rsidR="00EF145E" w:rsidRPr="006055CA">
        <w:rPr>
          <w:sz w:val="25"/>
          <w:szCs w:val="25"/>
          <w:lang w:val="fr-CA"/>
        </w:rPr>
        <w:t>&lt;http://www.law.utoronto.ca/news/there-no-justice-without-access-justice-chief-justice-beverley-mclachlin&gt;</w:t>
      </w:r>
      <w:r w:rsidR="001E17F7" w:rsidRPr="006055CA">
        <w:rPr>
          <w:sz w:val="25"/>
          <w:szCs w:val="25"/>
          <w:lang w:val="fr-CA"/>
        </w:rPr>
        <w:t xml:space="preserve"> Vidéo disponible : &lt;http://hosting.epresence.tv/MUNK/1/watch/219.aspx&gt;</w:t>
      </w:r>
    </w:p>
    <w:p w:rsidR="00540168" w:rsidRPr="00540168" w:rsidRDefault="00540168" w:rsidP="006055CA">
      <w:pPr>
        <w:widowControl w:val="0"/>
        <w:autoSpaceDE w:val="0"/>
        <w:autoSpaceDN w:val="0"/>
        <w:adjustRightInd w:val="0"/>
        <w:spacing w:after="60"/>
        <w:ind w:left="851" w:hanging="851"/>
        <w:rPr>
          <w:sz w:val="25"/>
          <w:szCs w:val="25"/>
          <w:lang w:val="fr-CA"/>
        </w:rPr>
      </w:pPr>
      <w:proofErr w:type="spellStart"/>
      <w:r>
        <w:rPr>
          <w:smallCaps/>
          <w:sz w:val="25"/>
          <w:szCs w:val="25"/>
          <w:lang w:val="fr-CA"/>
        </w:rPr>
        <w:t>Miceli</w:t>
      </w:r>
      <w:proofErr w:type="spellEnd"/>
      <w:r>
        <w:rPr>
          <w:smallCaps/>
          <w:sz w:val="25"/>
          <w:szCs w:val="25"/>
          <w:lang w:val="fr-CA"/>
        </w:rPr>
        <w:t xml:space="preserve">, M.P., </w:t>
      </w:r>
      <w:r>
        <w:rPr>
          <w:sz w:val="25"/>
          <w:szCs w:val="25"/>
          <w:lang w:val="fr-CA"/>
        </w:rPr>
        <w:t xml:space="preserve">J.P. </w:t>
      </w:r>
      <w:proofErr w:type="spellStart"/>
      <w:r w:rsidRPr="00F25FC3">
        <w:rPr>
          <w:smallCaps/>
          <w:sz w:val="25"/>
          <w:szCs w:val="25"/>
          <w:lang w:val="fr-CA"/>
        </w:rPr>
        <w:t>Near</w:t>
      </w:r>
      <w:proofErr w:type="spellEnd"/>
      <w:r>
        <w:rPr>
          <w:sz w:val="25"/>
          <w:szCs w:val="25"/>
          <w:lang w:val="fr-CA"/>
        </w:rPr>
        <w:t xml:space="preserve">, M.T. </w:t>
      </w:r>
      <w:proofErr w:type="spellStart"/>
      <w:r w:rsidRPr="00F25FC3">
        <w:rPr>
          <w:smallCaps/>
          <w:sz w:val="25"/>
          <w:szCs w:val="25"/>
          <w:lang w:val="fr-CA"/>
        </w:rPr>
        <w:t>Rehg</w:t>
      </w:r>
      <w:proofErr w:type="spellEnd"/>
      <w:r>
        <w:rPr>
          <w:sz w:val="25"/>
          <w:szCs w:val="25"/>
          <w:lang w:val="fr-CA"/>
        </w:rPr>
        <w:t xml:space="preserve"> et J.R. </w:t>
      </w:r>
      <w:r w:rsidRPr="00F25FC3">
        <w:rPr>
          <w:smallCaps/>
          <w:sz w:val="25"/>
          <w:szCs w:val="25"/>
          <w:lang w:val="fr-CA"/>
        </w:rPr>
        <w:t xml:space="preserve">Van </w:t>
      </w:r>
      <w:proofErr w:type="spellStart"/>
      <w:r w:rsidRPr="00F25FC3">
        <w:rPr>
          <w:smallCaps/>
          <w:sz w:val="25"/>
          <w:szCs w:val="25"/>
          <w:lang w:val="fr-CA"/>
        </w:rPr>
        <w:t>Scotter</w:t>
      </w:r>
      <w:proofErr w:type="spellEnd"/>
      <w:r>
        <w:rPr>
          <w:sz w:val="25"/>
          <w:szCs w:val="25"/>
          <w:lang w:val="fr-CA"/>
        </w:rPr>
        <w:t>, «</w:t>
      </w:r>
      <w:r w:rsidR="00F25FC3" w:rsidRPr="00F25FC3">
        <w:rPr>
          <w:sz w:val="25"/>
          <w:szCs w:val="25"/>
          <w:lang w:val="en-CA"/>
        </w:rPr>
        <w:t>Predicting Employee Reactions to Perceived Organizational Wrongdoing : Demoralization, justice, proactive personality, and whistle-blowing</w:t>
      </w:r>
      <w:r w:rsidR="00F25FC3">
        <w:rPr>
          <w:sz w:val="25"/>
          <w:szCs w:val="25"/>
          <w:lang w:val="fr-CA"/>
        </w:rPr>
        <w:t xml:space="preserve">», (2012) 65-8 </w:t>
      </w:r>
      <w:proofErr w:type="spellStart"/>
      <w:r w:rsidR="00F25FC3" w:rsidRPr="00F25FC3">
        <w:rPr>
          <w:i/>
          <w:sz w:val="25"/>
          <w:szCs w:val="25"/>
          <w:lang w:val="fr-CA"/>
        </w:rPr>
        <w:t>Human</w:t>
      </w:r>
      <w:proofErr w:type="spellEnd"/>
      <w:r w:rsidR="00F25FC3" w:rsidRPr="00F25FC3">
        <w:rPr>
          <w:i/>
          <w:sz w:val="25"/>
          <w:szCs w:val="25"/>
          <w:lang w:val="fr-CA"/>
        </w:rPr>
        <w:t xml:space="preserve"> Relations</w:t>
      </w:r>
      <w:r w:rsidR="00F25FC3">
        <w:rPr>
          <w:sz w:val="25"/>
          <w:szCs w:val="25"/>
          <w:lang w:val="fr-CA"/>
        </w:rPr>
        <w:t xml:space="preserve"> 923</w:t>
      </w:r>
    </w:p>
    <w:p w:rsidR="00960FC7" w:rsidRPr="006055CA" w:rsidRDefault="00960FC7" w:rsidP="006055CA">
      <w:pPr>
        <w:widowControl w:val="0"/>
        <w:autoSpaceDE w:val="0"/>
        <w:autoSpaceDN w:val="0"/>
        <w:adjustRightInd w:val="0"/>
        <w:spacing w:after="60"/>
        <w:ind w:left="851" w:hanging="851"/>
        <w:rPr>
          <w:sz w:val="25"/>
          <w:szCs w:val="25"/>
          <w:lang w:val="fr-CA"/>
        </w:rPr>
      </w:pPr>
      <w:proofErr w:type="spellStart"/>
      <w:r w:rsidRPr="006055CA">
        <w:rPr>
          <w:smallCaps/>
          <w:sz w:val="25"/>
          <w:szCs w:val="25"/>
          <w:lang w:val="fr-CA"/>
        </w:rPr>
        <w:t>Miethe</w:t>
      </w:r>
      <w:proofErr w:type="spellEnd"/>
      <w:r w:rsidRPr="006055CA">
        <w:rPr>
          <w:smallCaps/>
          <w:sz w:val="25"/>
          <w:szCs w:val="25"/>
          <w:lang w:val="fr-CA"/>
        </w:rPr>
        <w:t xml:space="preserve">, T.D., </w:t>
      </w:r>
      <w:r w:rsidRPr="007D5EF2">
        <w:rPr>
          <w:i/>
          <w:sz w:val="25"/>
          <w:szCs w:val="25"/>
          <w:lang w:val="en-CA"/>
        </w:rPr>
        <w:t>Whistle</w:t>
      </w:r>
      <w:r w:rsidR="009F7E78" w:rsidRPr="007D5EF2">
        <w:rPr>
          <w:i/>
          <w:sz w:val="25"/>
          <w:szCs w:val="25"/>
          <w:lang w:val="en-CA"/>
        </w:rPr>
        <w:t>blowing at Work : Tough Choices in Fraud, Waste, and Abuse on the Job</w:t>
      </w:r>
      <w:r w:rsidR="009F7E78" w:rsidRPr="007D5EF2">
        <w:rPr>
          <w:sz w:val="25"/>
          <w:szCs w:val="25"/>
          <w:lang w:val="en-CA"/>
        </w:rPr>
        <w:t>, Boulder, Westview Press</w:t>
      </w:r>
      <w:r w:rsidR="009F7E78" w:rsidRPr="006055CA">
        <w:rPr>
          <w:sz w:val="25"/>
          <w:szCs w:val="25"/>
          <w:lang w:val="fr-CA"/>
        </w:rPr>
        <w:t>, 1999</w:t>
      </w:r>
    </w:p>
    <w:p w:rsidR="00B54390" w:rsidRPr="006055CA" w:rsidRDefault="00B54390" w:rsidP="006055CA">
      <w:pPr>
        <w:widowControl w:val="0"/>
        <w:autoSpaceDE w:val="0"/>
        <w:autoSpaceDN w:val="0"/>
        <w:adjustRightInd w:val="0"/>
        <w:spacing w:after="60"/>
        <w:ind w:left="851" w:hanging="851"/>
        <w:rPr>
          <w:sz w:val="25"/>
          <w:szCs w:val="25"/>
          <w:lang w:val="fr-CA"/>
        </w:rPr>
      </w:pPr>
      <w:r w:rsidRPr="006055CA">
        <w:rPr>
          <w:smallCaps/>
          <w:sz w:val="25"/>
          <w:szCs w:val="25"/>
          <w:lang w:val="fr-CA"/>
        </w:rPr>
        <w:t>Normand, S., «</w:t>
      </w:r>
      <w:r w:rsidRPr="006055CA">
        <w:rPr>
          <w:sz w:val="25"/>
          <w:szCs w:val="25"/>
          <w:lang w:val="fr-CA"/>
        </w:rPr>
        <w:t xml:space="preserve">De la difficulté de rendre une justice rapide et peu coûteuse : une perspective historique (1840-1965)», (1999) 40 </w:t>
      </w:r>
      <w:r w:rsidRPr="006055CA">
        <w:rPr>
          <w:i/>
          <w:sz w:val="25"/>
          <w:szCs w:val="25"/>
          <w:lang w:val="fr-CA"/>
        </w:rPr>
        <w:t>C. de D.</w:t>
      </w:r>
      <w:r w:rsidRPr="006055CA">
        <w:rPr>
          <w:sz w:val="25"/>
          <w:szCs w:val="25"/>
          <w:lang w:val="fr-CA"/>
        </w:rPr>
        <w:t xml:space="preserve"> 13</w:t>
      </w:r>
    </w:p>
    <w:p w:rsidR="00B54390" w:rsidRPr="006055CA" w:rsidRDefault="00B54390" w:rsidP="006055CA">
      <w:pPr>
        <w:widowControl w:val="0"/>
        <w:autoSpaceDE w:val="0"/>
        <w:autoSpaceDN w:val="0"/>
        <w:adjustRightInd w:val="0"/>
        <w:spacing w:after="60"/>
        <w:ind w:left="851" w:hanging="851"/>
        <w:rPr>
          <w:sz w:val="25"/>
          <w:szCs w:val="25"/>
          <w:lang w:val="fr-CA"/>
        </w:rPr>
      </w:pPr>
      <w:proofErr w:type="spellStart"/>
      <w:r w:rsidRPr="006055CA">
        <w:rPr>
          <w:smallCaps/>
          <w:sz w:val="25"/>
          <w:szCs w:val="25"/>
          <w:lang w:val="fr-CA"/>
        </w:rPr>
        <w:t>Noreau</w:t>
      </w:r>
      <w:proofErr w:type="spellEnd"/>
      <w:r w:rsidRPr="006055CA">
        <w:rPr>
          <w:smallCaps/>
          <w:sz w:val="25"/>
          <w:szCs w:val="25"/>
          <w:lang w:val="fr-CA"/>
        </w:rPr>
        <w:t>, P., «</w:t>
      </w:r>
      <w:r w:rsidRPr="006055CA">
        <w:rPr>
          <w:sz w:val="25"/>
          <w:szCs w:val="25"/>
          <w:lang w:val="fr-CA"/>
        </w:rPr>
        <w:t xml:space="preserve">La justice est-elle soluble dans la procédure? Repères sociologiques pour une réforme de la justice civile», (1999) 40 </w:t>
      </w:r>
      <w:r w:rsidRPr="006055CA">
        <w:rPr>
          <w:i/>
          <w:sz w:val="25"/>
          <w:szCs w:val="25"/>
          <w:lang w:val="fr-CA"/>
        </w:rPr>
        <w:t>C. de D.</w:t>
      </w:r>
      <w:r w:rsidRPr="006055CA">
        <w:rPr>
          <w:sz w:val="25"/>
          <w:szCs w:val="25"/>
          <w:lang w:val="fr-CA"/>
        </w:rPr>
        <w:t xml:space="preserve"> 33</w:t>
      </w:r>
    </w:p>
    <w:p w:rsidR="00CD5008" w:rsidRPr="006055CA" w:rsidRDefault="00CD5008" w:rsidP="006055CA">
      <w:pPr>
        <w:widowControl w:val="0"/>
        <w:autoSpaceDE w:val="0"/>
        <w:autoSpaceDN w:val="0"/>
        <w:adjustRightInd w:val="0"/>
        <w:spacing w:after="60"/>
        <w:ind w:left="851" w:hanging="851"/>
        <w:rPr>
          <w:sz w:val="25"/>
          <w:szCs w:val="25"/>
          <w:lang w:val="fr-CA"/>
        </w:rPr>
      </w:pPr>
      <w:r w:rsidRPr="006055CA">
        <w:rPr>
          <w:smallCaps/>
          <w:sz w:val="25"/>
          <w:szCs w:val="25"/>
          <w:lang w:val="fr-CA"/>
        </w:rPr>
        <w:t>Rapp</w:t>
      </w:r>
      <w:r w:rsidRPr="006055CA">
        <w:rPr>
          <w:sz w:val="25"/>
          <w:szCs w:val="25"/>
          <w:lang w:val="fr-CA"/>
        </w:rPr>
        <w:t>, G.C., «</w:t>
      </w:r>
      <w:r w:rsidRPr="006055CA">
        <w:rPr>
          <w:sz w:val="25"/>
          <w:szCs w:val="25"/>
          <w:lang w:val="en-CA"/>
        </w:rPr>
        <w:t>Beyond Protection : Invigorating Incentives for Sarbanes-Oxley Corporates and Securities Fraud Whistleblowers</w:t>
      </w:r>
      <w:r w:rsidRPr="006055CA">
        <w:rPr>
          <w:sz w:val="25"/>
          <w:szCs w:val="25"/>
          <w:lang w:val="fr-CA"/>
        </w:rPr>
        <w:t xml:space="preserve">», 87 </w:t>
      </w:r>
      <w:r w:rsidRPr="006055CA">
        <w:rPr>
          <w:i/>
          <w:sz w:val="25"/>
          <w:szCs w:val="25"/>
          <w:lang w:val="en-CA"/>
        </w:rPr>
        <w:t>Boston University Law Review</w:t>
      </w:r>
      <w:r w:rsidRPr="006055CA">
        <w:rPr>
          <w:sz w:val="25"/>
          <w:szCs w:val="25"/>
          <w:lang w:val="fr-CA"/>
        </w:rPr>
        <w:t xml:space="preserve"> 91</w:t>
      </w:r>
    </w:p>
    <w:p w:rsidR="00CD5008" w:rsidRPr="006055CA" w:rsidRDefault="00CD5008" w:rsidP="006055CA">
      <w:pPr>
        <w:widowControl w:val="0"/>
        <w:autoSpaceDE w:val="0"/>
        <w:autoSpaceDN w:val="0"/>
        <w:adjustRightInd w:val="0"/>
        <w:spacing w:after="60"/>
        <w:ind w:left="851" w:hanging="851"/>
        <w:rPr>
          <w:sz w:val="25"/>
          <w:szCs w:val="25"/>
          <w:lang w:val="fr-CA"/>
        </w:rPr>
      </w:pPr>
      <w:r w:rsidRPr="006055CA">
        <w:rPr>
          <w:smallCaps/>
          <w:sz w:val="25"/>
          <w:szCs w:val="25"/>
          <w:lang w:val="fr-CA"/>
        </w:rPr>
        <w:t>Reid</w:t>
      </w:r>
      <w:r w:rsidRPr="006055CA">
        <w:rPr>
          <w:sz w:val="25"/>
          <w:szCs w:val="25"/>
          <w:lang w:val="fr-CA"/>
        </w:rPr>
        <w:t xml:space="preserve">, H., </w:t>
      </w:r>
      <w:r w:rsidRPr="006055CA">
        <w:rPr>
          <w:i/>
          <w:sz w:val="25"/>
          <w:szCs w:val="25"/>
          <w:lang w:val="fr-CA"/>
        </w:rPr>
        <w:t>Dictionnaire de droit québécois et canadien</w:t>
      </w:r>
      <w:r w:rsidRPr="006055CA">
        <w:rPr>
          <w:sz w:val="25"/>
          <w:szCs w:val="25"/>
          <w:lang w:val="fr-CA"/>
        </w:rPr>
        <w:t>, 4</w:t>
      </w:r>
      <w:r w:rsidRPr="006055CA">
        <w:rPr>
          <w:sz w:val="25"/>
          <w:szCs w:val="25"/>
          <w:vertAlign w:val="superscript"/>
          <w:lang w:val="fr-CA"/>
        </w:rPr>
        <w:t>e</w:t>
      </w:r>
      <w:r w:rsidRPr="006055CA">
        <w:rPr>
          <w:sz w:val="25"/>
          <w:szCs w:val="25"/>
          <w:lang w:val="fr-CA"/>
        </w:rPr>
        <w:t xml:space="preserve"> éd., Montréal, Wilson &amp; Lafleur, 2010</w:t>
      </w:r>
    </w:p>
    <w:p w:rsidR="00035F23" w:rsidRPr="006055CA" w:rsidRDefault="00035F23" w:rsidP="006055CA">
      <w:pPr>
        <w:widowControl w:val="0"/>
        <w:autoSpaceDE w:val="0"/>
        <w:autoSpaceDN w:val="0"/>
        <w:adjustRightInd w:val="0"/>
        <w:spacing w:after="60"/>
        <w:ind w:left="851" w:hanging="851"/>
        <w:rPr>
          <w:sz w:val="25"/>
          <w:szCs w:val="25"/>
          <w:lang w:val="fr-CA"/>
        </w:rPr>
      </w:pPr>
      <w:proofErr w:type="spellStart"/>
      <w:r w:rsidRPr="006055CA">
        <w:rPr>
          <w:smallCaps/>
          <w:sz w:val="25"/>
          <w:szCs w:val="25"/>
          <w:lang w:val="fr-CA"/>
        </w:rPr>
        <w:t>Roach</w:t>
      </w:r>
      <w:proofErr w:type="spellEnd"/>
      <w:r w:rsidRPr="006055CA">
        <w:rPr>
          <w:smallCaps/>
          <w:sz w:val="25"/>
          <w:szCs w:val="25"/>
          <w:lang w:val="fr-CA"/>
        </w:rPr>
        <w:t>, K., «</w:t>
      </w:r>
      <w:r w:rsidRPr="006055CA">
        <w:rPr>
          <w:sz w:val="25"/>
          <w:szCs w:val="25"/>
          <w:lang w:val="en-CA"/>
        </w:rPr>
        <w:t>Not Just the Government’s Lawyer : The Attorney General as Defender of the Rule of Law</w:t>
      </w:r>
      <w:r w:rsidRPr="006055CA">
        <w:rPr>
          <w:sz w:val="25"/>
          <w:szCs w:val="25"/>
          <w:lang w:val="fr-CA"/>
        </w:rPr>
        <w:t xml:space="preserve">», (2006) 31 </w:t>
      </w:r>
      <w:proofErr w:type="spellStart"/>
      <w:r w:rsidRPr="006055CA">
        <w:rPr>
          <w:i/>
          <w:sz w:val="25"/>
          <w:szCs w:val="25"/>
          <w:lang w:val="fr-CA"/>
        </w:rPr>
        <w:t>Queen’s</w:t>
      </w:r>
      <w:proofErr w:type="spellEnd"/>
      <w:r w:rsidRPr="006055CA">
        <w:rPr>
          <w:i/>
          <w:sz w:val="25"/>
          <w:szCs w:val="25"/>
          <w:lang w:val="fr-CA"/>
        </w:rPr>
        <w:t xml:space="preserve"> L.J.</w:t>
      </w:r>
      <w:r w:rsidRPr="006055CA">
        <w:rPr>
          <w:sz w:val="25"/>
          <w:szCs w:val="25"/>
          <w:lang w:val="fr-CA"/>
        </w:rPr>
        <w:t xml:space="preserve"> 598</w:t>
      </w:r>
    </w:p>
    <w:p w:rsidR="00CD5008" w:rsidRPr="006055CA" w:rsidRDefault="00CD5008" w:rsidP="006055CA">
      <w:pPr>
        <w:widowControl w:val="0"/>
        <w:autoSpaceDE w:val="0"/>
        <w:autoSpaceDN w:val="0"/>
        <w:adjustRightInd w:val="0"/>
        <w:spacing w:after="60"/>
        <w:ind w:left="851" w:hanging="851"/>
        <w:rPr>
          <w:sz w:val="25"/>
          <w:szCs w:val="25"/>
          <w:lang w:val="fr-CA"/>
        </w:rPr>
      </w:pPr>
      <w:proofErr w:type="spellStart"/>
      <w:r w:rsidRPr="006055CA">
        <w:rPr>
          <w:smallCaps/>
          <w:sz w:val="25"/>
          <w:szCs w:val="25"/>
          <w:lang w:val="fr-CA"/>
        </w:rPr>
        <w:t>Rootham</w:t>
      </w:r>
      <w:proofErr w:type="spellEnd"/>
      <w:r w:rsidRPr="006055CA">
        <w:rPr>
          <w:sz w:val="25"/>
          <w:szCs w:val="25"/>
          <w:lang w:val="fr-CA"/>
        </w:rPr>
        <w:t xml:space="preserve">, C., </w:t>
      </w:r>
      <w:r w:rsidRPr="006055CA">
        <w:rPr>
          <w:i/>
          <w:sz w:val="25"/>
          <w:szCs w:val="25"/>
          <w:lang w:val="en-CA"/>
        </w:rPr>
        <w:t>Labour and Employment Law in the Federal Public Service</w:t>
      </w:r>
      <w:r w:rsidRPr="006055CA">
        <w:rPr>
          <w:sz w:val="25"/>
          <w:szCs w:val="25"/>
          <w:lang w:val="fr-CA"/>
        </w:rPr>
        <w:t>, Toronto, Irwin Law, 2007</w:t>
      </w:r>
    </w:p>
    <w:p w:rsidR="00B54390" w:rsidRPr="006055CA" w:rsidRDefault="00B54390" w:rsidP="006055CA">
      <w:pPr>
        <w:widowControl w:val="0"/>
        <w:autoSpaceDE w:val="0"/>
        <w:autoSpaceDN w:val="0"/>
        <w:adjustRightInd w:val="0"/>
        <w:spacing w:after="60"/>
        <w:ind w:left="851" w:hanging="851"/>
        <w:rPr>
          <w:sz w:val="25"/>
          <w:szCs w:val="25"/>
          <w:lang w:val="fr-CA"/>
        </w:rPr>
      </w:pPr>
      <w:proofErr w:type="spellStart"/>
      <w:r w:rsidRPr="006055CA">
        <w:rPr>
          <w:smallCaps/>
          <w:sz w:val="25"/>
          <w:szCs w:val="25"/>
          <w:lang w:val="fr-CA"/>
        </w:rPr>
        <w:t>Rozon</w:t>
      </w:r>
      <w:proofErr w:type="spellEnd"/>
      <w:r w:rsidRPr="006055CA">
        <w:rPr>
          <w:smallCaps/>
          <w:sz w:val="25"/>
          <w:szCs w:val="25"/>
          <w:lang w:val="fr-CA"/>
        </w:rPr>
        <w:t xml:space="preserve">, L., </w:t>
      </w:r>
      <w:r w:rsidRPr="006055CA">
        <w:rPr>
          <w:sz w:val="25"/>
          <w:szCs w:val="25"/>
          <w:lang w:val="fr-CA"/>
        </w:rPr>
        <w:t xml:space="preserve">«L’accès à la justice et la réforme de la Cour des petites créances», </w:t>
      </w:r>
      <w:r w:rsidRPr="006055CA">
        <w:rPr>
          <w:sz w:val="25"/>
          <w:szCs w:val="25"/>
          <w:lang w:val="fr-CA"/>
        </w:rPr>
        <w:lastRenderedPageBreak/>
        <w:t xml:space="preserve">(1999) 40 </w:t>
      </w:r>
      <w:r w:rsidRPr="006055CA">
        <w:rPr>
          <w:i/>
          <w:sz w:val="25"/>
          <w:szCs w:val="25"/>
          <w:lang w:val="fr-CA"/>
        </w:rPr>
        <w:t>C. de D.</w:t>
      </w:r>
      <w:r w:rsidRPr="006055CA">
        <w:rPr>
          <w:sz w:val="25"/>
          <w:szCs w:val="25"/>
          <w:lang w:val="fr-CA"/>
        </w:rPr>
        <w:t xml:space="preserve"> 243</w:t>
      </w:r>
    </w:p>
    <w:p w:rsidR="00CD5008" w:rsidRPr="006055CA" w:rsidRDefault="00CD5008" w:rsidP="006055CA">
      <w:pPr>
        <w:widowControl w:val="0"/>
        <w:autoSpaceDE w:val="0"/>
        <w:autoSpaceDN w:val="0"/>
        <w:adjustRightInd w:val="0"/>
        <w:spacing w:after="60"/>
        <w:ind w:left="851" w:hanging="851"/>
        <w:rPr>
          <w:sz w:val="25"/>
          <w:szCs w:val="25"/>
          <w:lang w:val="fr-CA"/>
        </w:rPr>
      </w:pPr>
      <w:proofErr w:type="spellStart"/>
      <w:r w:rsidRPr="006055CA">
        <w:rPr>
          <w:smallCaps/>
          <w:sz w:val="25"/>
          <w:szCs w:val="25"/>
          <w:lang w:val="fr-CA"/>
        </w:rPr>
        <w:t>Saunders</w:t>
      </w:r>
      <w:proofErr w:type="spellEnd"/>
      <w:r w:rsidRPr="006055CA">
        <w:rPr>
          <w:sz w:val="25"/>
          <w:szCs w:val="25"/>
          <w:lang w:val="fr-CA"/>
        </w:rPr>
        <w:t xml:space="preserve">, B.J., D.J. </w:t>
      </w:r>
      <w:r w:rsidRPr="006055CA">
        <w:rPr>
          <w:smallCaps/>
          <w:sz w:val="25"/>
          <w:szCs w:val="25"/>
          <w:lang w:val="fr-CA"/>
        </w:rPr>
        <w:t>Rennie</w:t>
      </w:r>
      <w:r w:rsidRPr="006055CA">
        <w:rPr>
          <w:sz w:val="25"/>
          <w:szCs w:val="25"/>
          <w:lang w:val="fr-CA"/>
        </w:rPr>
        <w:t xml:space="preserve"> et G. </w:t>
      </w:r>
      <w:proofErr w:type="spellStart"/>
      <w:r w:rsidRPr="006055CA">
        <w:rPr>
          <w:smallCaps/>
          <w:sz w:val="25"/>
          <w:szCs w:val="25"/>
          <w:lang w:val="fr-CA"/>
        </w:rPr>
        <w:t>Garton</w:t>
      </w:r>
      <w:proofErr w:type="spellEnd"/>
      <w:r w:rsidRPr="006055CA">
        <w:rPr>
          <w:sz w:val="25"/>
          <w:szCs w:val="25"/>
          <w:lang w:val="fr-CA"/>
        </w:rPr>
        <w:t xml:space="preserve">, </w:t>
      </w:r>
      <w:r w:rsidRPr="006055CA">
        <w:rPr>
          <w:i/>
          <w:sz w:val="25"/>
          <w:szCs w:val="25"/>
          <w:lang w:val="en-CA"/>
        </w:rPr>
        <w:t>Federal Courts Practice</w:t>
      </w:r>
      <w:r w:rsidRPr="006055CA">
        <w:rPr>
          <w:i/>
          <w:sz w:val="25"/>
          <w:szCs w:val="25"/>
          <w:lang w:val="fr-CA"/>
        </w:rPr>
        <w:t xml:space="preserve"> 2014</w:t>
      </w:r>
      <w:r w:rsidRPr="006055CA">
        <w:rPr>
          <w:sz w:val="25"/>
          <w:szCs w:val="25"/>
          <w:lang w:val="fr-CA"/>
        </w:rPr>
        <w:t xml:space="preserve">, Toronto, </w:t>
      </w:r>
      <w:proofErr w:type="spellStart"/>
      <w:r w:rsidRPr="006055CA">
        <w:rPr>
          <w:sz w:val="25"/>
          <w:szCs w:val="25"/>
          <w:lang w:val="fr-CA"/>
        </w:rPr>
        <w:t>Carswell</w:t>
      </w:r>
      <w:proofErr w:type="spellEnd"/>
      <w:r w:rsidRPr="006055CA">
        <w:rPr>
          <w:sz w:val="25"/>
          <w:szCs w:val="25"/>
          <w:lang w:val="fr-CA"/>
        </w:rPr>
        <w:t>, 2013</w:t>
      </w:r>
    </w:p>
    <w:p w:rsidR="00CD5008" w:rsidRPr="006055CA" w:rsidRDefault="00CD5008" w:rsidP="006055CA">
      <w:pPr>
        <w:widowControl w:val="0"/>
        <w:autoSpaceDE w:val="0"/>
        <w:autoSpaceDN w:val="0"/>
        <w:adjustRightInd w:val="0"/>
        <w:spacing w:after="60"/>
        <w:ind w:left="851" w:hanging="851"/>
        <w:rPr>
          <w:sz w:val="25"/>
          <w:szCs w:val="25"/>
          <w:lang w:val="fr-CA"/>
        </w:rPr>
      </w:pPr>
      <w:r w:rsidRPr="006055CA">
        <w:rPr>
          <w:smallCaps/>
          <w:sz w:val="25"/>
          <w:szCs w:val="25"/>
          <w:lang w:val="fr-CA"/>
        </w:rPr>
        <w:t>Savoie, D. (</w:t>
      </w:r>
      <w:proofErr w:type="spellStart"/>
      <w:r w:rsidRPr="006055CA">
        <w:rPr>
          <w:sz w:val="25"/>
          <w:szCs w:val="25"/>
          <w:lang w:val="fr-CA"/>
        </w:rPr>
        <w:t>dir</w:t>
      </w:r>
      <w:proofErr w:type="spellEnd"/>
      <w:r w:rsidRPr="006055CA">
        <w:rPr>
          <w:sz w:val="25"/>
          <w:szCs w:val="25"/>
          <w:lang w:val="fr-CA"/>
        </w:rPr>
        <w:t>.</w:t>
      </w:r>
      <w:r w:rsidRPr="006055CA">
        <w:rPr>
          <w:smallCaps/>
          <w:sz w:val="25"/>
          <w:szCs w:val="25"/>
          <w:lang w:val="fr-CA"/>
        </w:rPr>
        <w:t xml:space="preserve">), </w:t>
      </w:r>
      <w:r w:rsidRPr="006055CA">
        <w:rPr>
          <w:i/>
          <w:sz w:val="25"/>
          <w:szCs w:val="25"/>
          <w:lang w:val="fr-CA"/>
        </w:rPr>
        <w:t>Rétablir l’imputabilité : études</w:t>
      </w:r>
      <w:r w:rsidRPr="006055CA">
        <w:rPr>
          <w:sz w:val="25"/>
          <w:szCs w:val="25"/>
          <w:lang w:val="fr-CA"/>
        </w:rPr>
        <w:t>, vol. 2 : La fonction publique et la transparence, Montréal, Commission d’enquête sur le programme de commandites et les activités publicitaires, 2006</w:t>
      </w:r>
    </w:p>
    <w:p w:rsidR="00035F23" w:rsidRPr="006055CA" w:rsidRDefault="00035F23" w:rsidP="006055CA">
      <w:pPr>
        <w:widowControl w:val="0"/>
        <w:autoSpaceDE w:val="0"/>
        <w:autoSpaceDN w:val="0"/>
        <w:adjustRightInd w:val="0"/>
        <w:spacing w:after="60"/>
        <w:ind w:left="851" w:hanging="851"/>
        <w:rPr>
          <w:sz w:val="25"/>
          <w:szCs w:val="25"/>
          <w:lang w:val="fr-CA"/>
        </w:rPr>
      </w:pPr>
      <w:r w:rsidRPr="006055CA">
        <w:rPr>
          <w:smallCaps/>
          <w:sz w:val="25"/>
          <w:szCs w:val="25"/>
          <w:lang w:val="fr-CA"/>
        </w:rPr>
        <w:t>Scott, I.</w:t>
      </w:r>
      <w:r w:rsidR="008E1326" w:rsidRPr="006055CA">
        <w:rPr>
          <w:smallCaps/>
          <w:sz w:val="25"/>
          <w:szCs w:val="25"/>
          <w:lang w:val="fr-CA"/>
        </w:rPr>
        <w:t>G.</w:t>
      </w:r>
      <w:r w:rsidRPr="006055CA">
        <w:rPr>
          <w:smallCaps/>
          <w:sz w:val="25"/>
          <w:szCs w:val="25"/>
          <w:lang w:val="fr-CA"/>
        </w:rPr>
        <w:t xml:space="preserve">, </w:t>
      </w:r>
      <w:r w:rsidR="00454691" w:rsidRPr="006055CA">
        <w:rPr>
          <w:smallCaps/>
          <w:sz w:val="25"/>
          <w:szCs w:val="25"/>
          <w:lang w:val="fr-CA"/>
        </w:rPr>
        <w:t>«</w:t>
      </w:r>
      <w:r w:rsidR="00454691" w:rsidRPr="006055CA">
        <w:rPr>
          <w:sz w:val="25"/>
          <w:szCs w:val="25"/>
          <w:lang w:val="en-CA"/>
        </w:rPr>
        <w:t>Law, Policy, and the Role of the Attorney General : Constancy and Change in the 1980s</w:t>
      </w:r>
      <w:r w:rsidR="00454691" w:rsidRPr="006055CA">
        <w:rPr>
          <w:sz w:val="25"/>
          <w:szCs w:val="25"/>
          <w:lang w:val="fr-CA"/>
        </w:rPr>
        <w:t xml:space="preserve">», (1989) 39 </w:t>
      </w:r>
      <w:r w:rsidR="00454691" w:rsidRPr="006055CA">
        <w:rPr>
          <w:i/>
          <w:sz w:val="25"/>
          <w:szCs w:val="25"/>
          <w:lang w:val="fr-CA"/>
        </w:rPr>
        <w:t>U. Toronto L.J.</w:t>
      </w:r>
      <w:r w:rsidR="00454691" w:rsidRPr="006055CA">
        <w:rPr>
          <w:sz w:val="25"/>
          <w:szCs w:val="25"/>
          <w:lang w:val="fr-CA"/>
        </w:rPr>
        <w:t xml:space="preserve"> 109</w:t>
      </w:r>
    </w:p>
    <w:p w:rsidR="008E1326" w:rsidRPr="006055CA" w:rsidRDefault="008E1326" w:rsidP="006055CA">
      <w:pPr>
        <w:widowControl w:val="0"/>
        <w:autoSpaceDE w:val="0"/>
        <w:autoSpaceDN w:val="0"/>
        <w:adjustRightInd w:val="0"/>
        <w:spacing w:after="60"/>
        <w:ind w:left="851" w:hanging="851"/>
        <w:rPr>
          <w:sz w:val="25"/>
          <w:szCs w:val="25"/>
          <w:lang w:val="fr-CA"/>
        </w:rPr>
      </w:pPr>
      <w:r w:rsidRPr="006055CA">
        <w:rPr>
          <w:smallCaps/>
          <w:sz w:val="25"/>
          <w:szCs w:val="25"/>
          <w:lang w:val="fr-CA"/>
        </w:rPr>
        <w:t>Scott, I.G., «</w:t>
      </w:r>
      <w:r w:rsidRPr="00A26821">
        <w:rPr>
          <w:sz w:val="25"/>
          <w:szCs w:val="25"/>
          <w:lang w:val="en-CA"/>
        </w:rPr>
        <w:t>The Role of the Attorney General and the Charter of Rights</w:t>
      </w:r>
      <w:r w:rsidRPr="006055CA">
        <w:rPr>
          <w:sz w:val="25"/>
          <w:szCs w:val="25"/>
          <w:lang w:val="fr-CA"/>
        </w:rPr>
        <w:t xml:space="preserve">», </w:t>
      </w:r>
      <w:r w:rsidR="00AB551C" w:rsidRPr="006055CA">
        <w:rPr>
          <w:sz w:val="25"/>
          <w:szCs w:val="25"/>
          <w:lang w:val="fr-CA"/>
        </w:rPr>
        <w:t xml:space="preserve">(1986-87) 29 </w:t>
      </w:r>
      <w:proofErr w:type="spellStart"/>
      <w:r w:rsidR="00AB551C" w:rsidRPr="006055CA">
        <w:rPr>
          <w:i/>
          <w:sz w:val="25"/>
          <w:szCs w:val="25"/>
          <w:lang w:val="fr-CA"/>
        </w:rPr>
        <w:t>Crim</w:t>
      </w:r>
      <w:proofErr w:type="spellEnd"/>
      <w:r w:rsidR="00AB551C" w:rsidRPr="006055CA">
        <w:rPr>
          <w:i/>
          <w:sz w:val="25"/>
          <w:szCs w:val="25"/>
          <w:lang w:val="fr-CA"/>
        </w:rPr>
        <w:t>. L.Q.</w:t>
      </w:r>
      <w:r w:rsidR="00AB551C" w:rsidRPr="006055CA">
        <w:rPr>
          <w:sz w:val="25"/>
          <w:szCs w:val="25"/>
          <w:lang w:val="fr-CA"/>
        </w:rPr>
        <w:t xml:space="preserve"> 187</w:t>
      </w:r>
    </w:p>
    <w:p w:rsidR="00163B59" w:rsidRPr="006055CA" w:rsidRDefault="002440E4" w:rsidP="006055CA">
      <w:pPr>
        <w:widowControl w:val="0"/>
        <w:autoSpaceDE w:val="0"/>
        <w:autoSpaceDN w:val="0"/>
        <w:adjustRightInd w:val="0"/>
        <w:spacing w:after="60"/>
        <w:ind w:left="851" w:hanging="851"/>
        <w:rPr>
          <w:sz w:val="25"/>
          <w:szCs w:val="25"/>
          <w:lang w:val="fr-CA"/>
        </w:rPr>
      </w:pPr>
      <w:proofErr w:type="spellStart"/>
      <w:r w:rsidRPr="006055CA">
        <w:rPr>
          <w:smallCaps/>
          <w:sz w:val="25"/>
          <w:szCs w:val="25"/>
          <w:lang w:val="fr-CA"/>
        </w:rPr>
        <w:t>Shimabukuro</w:t>
      </w:r>
      <w:proofErr w:type="spellEnd"/>
      <w:r w:rsidRPr="006055CA">
        <w:rPr>
          <w:smallCaps/>
          <w:sz w:val="25"/>
          <w:szCs w:val="25"/>
          <w:lang w:val="fr-CA"/>
        </w:rPr>
        <w:t xml:space="preserve">, J.O. </w:t>
      </w:r>
      <w:r w:rsidRPr="006055CA">
        <w:rPr>
          <w:sz w:val="25"/>
          <w:szCs w:val="25"/>
          <w:lang w:val="fr-CA"/>
        </w:rPr>
        <w:t xml:space="preserve">et L.P. </w:t>
      </w:r>
      <w:proofErr w:type="spellStart"/>
      <w:r w:rsidRPr="006055CA">
        <w:rPr>
          <w:smallCaps/>
          <w:sz w:val="25"/>
          <w:szCs w:val="25"/>
          <w:lang w:val="fr-CA"/>
        </w:rPr>
        <w:t>Whitaker</w:t>
      </w:r>
      <w:proofErr w:type="spellEnd"/>
      <w:r w:rsidRPr="006055CA">
        <w:rPr>
          <w:sz w:val="25"/>
          <w:szCs w:val="25"/>
          <w:lang w:val="fr-CA"/>
        </w:rPr>
        <w:t xml:space="preserve">, </w:t>
      </w:r>
      <w:r w:rsidRPr="00A26821">
        <w:rPr>
          <w:i/>
          <w:sz w:val="25"/>
          <w:szCs w:val="25"/>
          <w:lang w:val="en-CA"/>
        </w:rPr>
        <w:t>Whistleblower Protections Under Federal Law : An Overview</w:t>
      </w:r>
      <w:r w:rsidRPr="00A26821">
        <w:rPr>
          <w:sz w:val="25"/>
          <w:szCs w:val="25"/>
          <w:lang w:val="en-CA"/>
        </w:rPr>
        <w:t>, Washington, Congressional Research Service</w:t>
      </w:r>
      <w:r w:rsidRPr="006055CA">
        <w:rPr>
          <w:sz w:val="25"/>
          <w:szCs w:val="25"/>
          <w:lang w:val="fr-CA"/>
        </w:rPr>
        <w:t>, 2012 &lt;https://www.fas.org/sgp/crs/misc/R42727.pdf&gt;</w:t>
      </w:r>
    </w:p>
    <w:p w:rsidR="00AB551C" w:rsidRPr="006055CA" w:rsidRDefault="007A29CB" w:rsidP="006055CA">
      <w:pPr>
        <w:widowControl w:val="0"/>
        <w:autoSpaceDE w:val="0"/>
        <w:autoSpaceDN w:val="0"/>
        <w:adjustRightInd w:val="0"/>
        <w:spacing w:after="60"/>
        <w:ind w:left="851" w:hanging="851"/>
        <w:rPr>
          <w:sz w:val="25"/>
          <w:szCs w:val="25"/>
          <w:lang w:val="fr-CA"/>
        </w:rPr>
      </w:pPr>
      <w:r w:rsidRPr="006055CA">
        <w:rPr>
          <w:smallCaps/>
          <w:sz w:val="25"/>
          <w:szCs w:val="25"/>
          <w:lang w:val="fr-CA"/>
        </w:rPr>
        <w:t>Sterling, L.</w:t>
      </w:r>
      <w:r w:rsidR="00AB551C" w:rsidRPr="006055CA">
        <w:rPr>
          <w:smallCaps/>
          <w:sz w:val="25"/>
          <w:szCs w:val="25"/>
          <w:lang w:val="fr-CA"/>
        </w:rPr>
        <w:t xml:space="preserve"> </w:t>
      </w:r>
      <w:r w:rsidR="00AB551C" w:rsidRPr="006055CA">
        <w:rPr>
          <w:sz w:val="25"/>
          <w:szCs w:val="25"/>
          <w:lang w:val="fr-CA"/>
        </w:rPr>
        <w:t xml:space="preserve">et H. </w:t>
      </w:r>
      <w:r w:rsidR="00AB551C" w:rsidRPr="006055CA">
        <w:rPr>
          <w:smallCaps/>
          <w:sz w:val="25"/>
          <w:szCs w:val="25"/>
          <w:lang w:val="fr-CA"/>
        </w:rPr>
        <w:t>Mackay</w:t>
      </w:r>
      <w:r w:rsidR="00AB551C" w:rsidRPr="006055CA">
        <w:rPr>
          <w:sz w:val="25"/>
          <w:szCs w:val="25"/>
          <w:lang w:val="fr-CA"/>
        </w:rPr>
        <w:t xml:space="preserve">, </w:t>
      </w:r>
      <w:r w:rsidRPr="006055CA">
        <w:rPr>
          <w:sz w:val="25"/>
          <w:szCs w:val="25"/>
          <w:lang w:val="fr-CA"/>
        </w:rPr>
        <w:t>«</w:t>
      </w:r>
      <w:r w:rsidR="00AB551C" w:rsidRPr="007D5EF2">
        <w:rPr>
          <w:sz w:val="25"/>
          <w:szCs w:val="25"/>
          <w:lang w:val="en-CA"/>
        </w:rPr>
        <w:t>The Independence of the Attorney General in the Civil Law</w:t>
      </w:r>
      <w:r w:rsidRPr="007D5EF2">
        <w:rPr>
          <w:sz w:val="25"/>
          <w:szCs w:val="25"/>
          <w:lang w:val="en-CA"/>
        </w:rPr>
        <w:t xml:space="preserve"> Sphere</w:t>
      </w:r>
      <w:r w:rsidRPr="006055CA">
        <w:rPr>
          <w:sz w:val="25"/>
          <w:szCs w:val="25"/>
          <w:lang w:val="fr-CA"/>
        </w:rPr>
        <w:t xml:space="preserve">», (2009) 37 </w:t>
      </w:r>
      <w:proofErr w:type="spellStart"/>
      <w:r w:rsidRPr="006055CA">
        <w:rPr>
          <w:i/>
          <w:sz w:val="25"/>
          <w:szCs w:val="25"/>
          <w:lang w:val="fr-CA"/>
        </w:rPr>
        <w:t>Queen’s</w:t>
      </w:r>
      <w:proofErr w:type="spellEnd"/>
      <w:r w:rsidRPr="006055CA">
        <w:rPr>
          <w:i/>
          <w:sz w:val="25"/>
          <w:szCs w:val="25"/>
          <w:lang w:val="fr-CA"/>
        </w:rPr>
        <w:t xml:space="preserve"> L.J.</w:t>
      </w:r>
      <w:r w:rsidRPr="006055CA">
        <w:rPr>
          <w:sz w:val="25"/>
          <w:szCs w:val="25"/>
          <w:lang w:val="fr-CA"/>
        </w:rPr>
        <w:t xml:space="preserve"> 891</w:t>
      </w:r>
    </w:p>
    <w:p w:rsidR="002A0AD0" w:rsidRPr="002A0AD0" w:rsidRDefault="002A0AD0" w:rsidP="006055CA">
      <w:pPr>
        <w:widowControl w:val="0"/>
        <w:autoSpaceDE w:val="0"/>
        <w:autoSpaceDN w:val="0"/>
        <w:adjustRightInd w:val="0"/>
        <w:spacing w:after="60"/>
        <w:ind w:left="851" w:hanging="851"/>
        <w:rPr>
          <w:sz w:val="25"/>
          <w:szCs w:val="25"/>
          <w:lang w:val="fr-CA"/>
        </w:rPr>
      </w:pPr>
      <w:proofErr w:type="spellStart"/>
      <w:r>
        <w:rPr>
          <w:smallCaps/>
          <w:sz w:val="25"/>
          <w:szCs w:val="25"/>
          <w:lang w:val="fr-CA"/>
        </w:rPr>
        <w:t>Strasser</w:t>
      </w:r>
      <w:proofErr w:type="spellEnd"/>
      <w:r>
        <w:rPr>
          <w:smallCaps/>
          <w:sz w:val="25"/>
          <w:szCs w:val="25"/>
          <w:lang w:val="fr-CA"/>
        </w:rPr>
        <w:t xml:space="preserve">, M., </w:t>
      </w:r>
      <w:r>
        <w:rPr>
          <w:sz w:val="25"/>
          <w:szCs w:val="25"/>
          <w:lang w:val="fr-CA"/>
        </w:rPr>
        <w:t>«</w:t>
      </w:r>
      <w:r w:rsidRPr="002A0AD0">
        <w:rPr>
          <w:sz w:val="25"/>
          <w:szCs w:val="25"/>
          <w:lang w:val="en-CA"/>
        </w:rPr>
        <w:t>Whistleblowing, Public Employees, and the First Amendment</w:t>
      </w:r>
      <w:r>
        <w:rPr>
          <w:sz w:val="25"/>
          <w:szCs w:val="25"/>
          <w:lang w:val="fr-CA"/>
        </w:rPr>
        <w:t xml:space="preserve">», (2013) 60 </w:t>
      </w:r>
      <w:proofErr w:type="spellStart"/>
      <w:r w:rsidRPr="002A0AD0">
        <w:rPr>
          <w:i/>
          <w:sz w:val="25"/>
          <w:szCs w:val="25"/>
          <w:lang w:val="fr-CA"/>
        </w:rPr>
        <w:t>Clev</w:t>
      </w:r>
      <w:proofErr w:type="spellEnd"/>
      <w:r w:rsidRPr="002A0AD0">
        <w:rPr>
          <w:i/>
          <w:sz w:val="25"/>
          <w:szCs w:val="25"/>
          <w:lang w:val="fr-CA"/>
        </w:rPr>
        <w:t xml:space="preserve">. St. L. </w:t>
      </w:r>
      <w:proofErr w:type="spellStart"/>
      <w:r w:rsidRPr="002A0AD0">
        <w:rPr>
          <w:i/>
          <w:sz w:val="25"/>
          <w:szCs w:val="25"/>
          <w:lang w:val="fr-CA"/>
        </w:rPr>
        <w:t>Rev</w:t>
      </w:r>
      <w:proofErr w:type="spellEnd"/>
      <w:r w:rsidRPr="002A0AD0">
        <w:rPr>
          <w:i/>
          <w:sz w:val="25"/>
          <w:szCs w:val="25"/>
          <w:lang w:val="fr-CA"/>
        </w:rPr>
        <w:t>.</w:t>
      </w:r>
      <w:r>
        <w:rPr>
          <w:sz w:val="25"/>
          <w:szCs w:val="25"/>
          <w:lang w:val="fr-CA"/>
        </w:rPr>
        <w:t xml:space="preserve"> 975</w:t>
      </w:r>
    </w:p>
    <w:p w:rsidR="00CD5008" w:rsidRPr="006055CA" w:rsidRDefault="00CD5008" w:rsidP="006055CA">
      <w:pPr>
        <w:widowControl w:val="0"/>
        <w:autoSpaceDE w:val="0"/>
        <w:autoSpaceDN w:val="0"/>
        <w:adjustRightInd w:val="0"/>
        <w:spacing w:after="60"/>
        <w:ind w:left="851" w:hanging="851"/>
        <w:rPr>
          <w:sz w:val="25"/>
          <w:szCs w:val="25"/>
          <w:lang w:val="fr-CA"/>
        </w:rPr>
      </w:pPr>
      <w:r w:rsidRPr="006055CA">
        <w:rPr>
          <w:smallCaps/>
          <w:sz w:val="25"/>
          <w:szCs w:val="25"/>
          <w:lang w:val="fr-CA"/>
        </w:rPr>
        <w:t>Sullivan</w:t>
      </w:r>
      <w:r w:rsidRPr="006055CA">
        <w:rPr>
          <w:sz w:val="25"/>
          <w:szCs w:val="25"/>
          <w:lang w:val="fr-CA"/>
        </w:rPr>
        <w:t xml:space="preserve">, R., </w:t>
      </w:r>
      <w:r w:rsidRPr="006055CA">
        <w:rPr>
          <w:i/>
          <w:sz w:val="25"/>
          <w:szCs w:val="25"/>
          <w:lang w:val="en-CA"/>
        </w:rPr>
        <w:t>Sullivan on the Construction of Statutes</w:t>
      </w:r>
      <w:r w:rsidRPr="006055CA">
        <w:rPr>
          <w:sz w:val="25"/>
          <w:szCs w:val="25"/>
          <w:lang w:val="fr-CA"/>
        </w:rPr>
        <w:t>, 5</w:t>
      </w:r>
      <w:r w:rsidRPr="006055CA">
        <w:rPr>
          <w:sz w:val="25"/>
          <w:szCs w:val="25"/>
          <w:vertAlign w:val="superscript"/>
          <w:lang w:val="fr-CA"/>
        </w:rPr>
        <w:t>e</w:t>
      </w:r>
      <w:r w:rsidRPr="006055CA">
        <w:rPr>
          <w:sz w:val="25"/>
          <w:szCs w:val="25"/>
          <w:lang w:val="fr-CA"/>
        </w:rPr>
        <w:t xml:space="preserve"> éd., Markham, </w:t>
      </w:r>
      <w:proofErr w:type="spellStart"/>
      <w:r w:rsidRPr="006055CA">
        <w:rPr>
          <w:sz w:val="25"/>
          <w:szCs w:val="25"/>
          <w:lang w:val="fr-CA"/>
        </w:rPr>
        <w:t>LexisNexis</w:t>
      </w:r>
      <w:proofErr w:type="spellEnd"/>
      <w:r w:rsidRPr="006055CA">
        <w:rPr>
          <w:sz w:val="25"/>
          <w:szCs w:val="25"/>
          <w:lang w:val="fr-CA"/>
        </w:rPr>
        <w:t>, 2008</w:t>
      </w:r>
    </w:p>
    <w:p w:rsidR="00CD5008" w:rsidRPr="006055CA" w:rsidRDefault="00CD5008" w:rsidP="006055CA">
      <w:pPr>
        <w:widowControl w:val="0"/>
        <w:autoSpaceDE w:val="0"/>
        <w:autoSpaceDN w:val="0"/>
        <w:adjustRightInd w:val="0"/>
        <w:spacing w:after="60"/>
        <w:ind w:left="851" w:hanging="851"/>
        <w:rPr>
          <w:sz w:val="25"/>
          <w:szCs w:val="25"/>
          <w:lang w:val="fr-CA"/>
        </w:rPr>
      </w:pPr>
      <w:r w:rsidRPr="006055CA">
        <w:rPr>
          <w:smallCaps/>
          <w:sz w:val="25"/>
          <w:szCs w:val="25"/>
          <w:lang w:val="fr-CA"/>
        </w:rPr>
        <w:t xml:space="preserve">Thomas, </w:t>
      </w:r>
      <w:r w:rsidRPr="006055CA">
        <w:rPr>
          <w:sz w:val="25"/>
          <w:szCs w:val="25"/>
          <w:lang w:val="fr-CA"/>
        </w:rPr>
        <w:t xml:space="preserve">Dr P., </w:t>
      </w:r>
      <w:r w:rsidRPr="006055CA">
        <w:rPr>
          <w:i/>
          <w:sz w:val="25"/>
          <w:szCs w:val="25"/>
          <w:lang w:val="fr-CA"/>
        </w:rPr>
        <w:t>La confiance et le rôle des organismes parlementaires indépendants</w:t>
      </w:r>
      <w:r w:rsidRPr="006055CA">
        <w:rPr>
          <w:sz w:val="25"/>
          <w:szCs w:val="25"/>
          <w:lang w:val="fr-CA"/>
        </w:rPr>
        <w:t>, Ottawa, Commissariat à l’intégrité du secteur public, [Ressource électronique] &lt;</w:t>
      </w:r>
      <w:hyperlink r:id="rId14" w:history="1">
        <w:r w:rsidRPr="006055CA">
          <w:rPr>
            <w:rStyle w:val="Lienhypertexte"/>
            <w:color w:val="auto"/>
            <w:sz w:val="25"/>
            <w:szCs w:val="25"/>
            <w:u w:val="none"/>
            <w:lang w:val="fr-CA"/>
          </w:rPr>
          <w:t>http://www.psic-ispc.gc.ca/fra/contenu/dr-paul-thomas-document</w:t>
        </w:r>
      </w:hyperlink>
      <w:r w:rsidRPr="006055CA">
        <w:rPr>
          <w:sz w:val="25"/>
          <w:szCs w:val="25"/>
          <w:lang w:val="fr-CA"/>
        </w:rPr>
        <w:t>&gt; (site consulté le 6 janvier 2014)</w:t>
      </w:r>
    </w:p>
    <w:p w:rsidR="00CD5008" w:rsidRPr="006055CA" w:rsidRDefault="00CD5008" w:rsidP="006055CA">
      <w:pPr>
        <w:widowControl w:val="0"/>
        <w:autoSpaceDE w:val="0"/>
        <w:autoSpaceDN w:val="0"/>
        <w:adjustRightInd w:val="0"/>
        <w:spacing w:after="60"/>
        <w:ind w:left="851" w:hanging="851"/>
        <w:rPr>
          <w:sz w:val="25"/>
          <w:szCs w:val="25"/>
          <w:lang w:val="fr-CA"/>
        </w:rPr>
      </w:pPr>
      <w:r w:rsidRPr="006055CA">
        <w:rPr>
          <w:smallCaps/>
          <w:sz w:val="25"/>
          <w:szCs w:val="25"/>
          <w:lang w:val="fr-CA"/>
        </w:rPr>
        <w:t>Thomas, E.W., «</w:t>
      </w:r>
      <w:r w:rsidRPr="006055CA">
        <w:rPr>
          <w:sz w:val="25"/>
          <w:szCs w:val="25"/>
          <w:lang w:val="en-CA"/>
        </w:rPr>
        <w:t>The Independence of the Office of Attorney-General</w:t>
      </w:r>
      <w:r w:rsidRPr="006055CA">
        <w:rPr>
          <w:sz w:val="25"/>
          <w:szCs w:val="25"/>
          <w:lang w:val="fr-CA"/>
        </w:rPr>
        <w:t xml:space="preserve">», 2009 </w:t>
      </w:r>
      <w:r w:rsidRPr="006055CA">
        <w:rPr>
          <w:i/>
          <w:sz w:val="25"/>
          <w:szCs w:val="25"/>
          <w:lang w:val="fr-CA"/>
        </w:rPr>
        <w:t xml:space="preserve">New </w:t>
      </w:r>
      <w:proofErr w:type="spellStart"/>
      <w:r w:rsidRPr="006055CA">
        <w:rPr>
          <w:i/>
          <w:sz w:val="25"/>
          <w:szCs w:val="25"/>
          <w:lang w:val="fr-CA"/>
        </w:rPr>
        <w:t>Zealand</w:t>
      </w:r>
      <w:proofErr w:type="spellEnd"/>
      <w:r w:rsidRPr="006055CA">
        <w:rPr>
          <w:i/>
          <w:sz w:val="25"/>
          <w:szCs w:val="25"/>
          <w:lang w:val="fr-CA"/>
        </w:rPr>
        <w:t xml:space="preserve"> Law Journal</w:t>
      </w:r>
      <w:r w:rsidRPr="006055CA">
        <w:rPr>
          <w:sz w:val="25"/>
          <w:szCs w:val="25"/>
          <w:lang w:val="fr-CA"/>
        </w:rPr>
        <w:t xml:space="preserve"> 213</w:t>
      </w:r>
    </w:p>
    <w:p w:rsidR="00CD5008" w:rsidRPr="006055CA" w:rsidRDefault="00CD5008" w:rsidP="006055CA">
      <w:pPr>
        <w:widowControl w:val="0"/>
        <w:autoSpaceDE w:val="0"/>
        <w:autoSpaceDN w:val="0"/>
        <w:adjustRightInd w:val="0"/>
        <w:spacing w:after="60"/>
        <w:ind w:left="851" w:hanging="851"/>
        <w:rPr>
          <w:sz w:val="25"/>
          <w:szCs w:val="25"/>
          <w:lang w:val="fr-CA"/>
        </w:rPr>
      </w:pPr>
      <w:proofErr w:type="spellStart"/>
      <w:r w:rsidRPr="006055CA">
        <w:rPr>
          <w:smallCaps/>
          <w:sz w:val="25"/>
          <w:szCs w:val="25"/>
          <w:lang w:val="fr-CA"/>
        </w:rPr>
        <w:t>Transparency</w:t>
      </w:r>
      <w:proofErr w:type="spellEnd"/>
      <w:r w:rsidRPr="006055CA">
        <w:rPr>
          <w:smallCaps/>
          <w:sz w:val="25"/>
          <w:szCs w:val="25"/>
          <w:lang w:val="fr-CA"/>
        </w:rPr>
        <w:t xml:space="preserve"> International</w:t>
      </w:r>
      <w:r w:rsidRPr="006055CA">
        <w:rPr>
          <w:sz w:val="25"/>
          <w:szCs w:val="25"/>
          <w:lang w:val="fr-CA"/>
        </w:rPr>
        <w:t xml:space="preserve">, </w:t>
      </w:r>
      <w:r w:rsidRPr="006055CA">
        <w:rPr>
          <w:i/>
          <w:sz w:val="25"/>
          <w:szCs w:val="25"/>
          <w:lang w:val="en-CA"/>
        </w:rPr>
        <w:t>International Principles for Whistleblower Legislation : Best Practices for Laws to Protect Whistleblowers and Support Whistleblowing in the Public Interest</w:t>
      </w:r>
      <w:r w:rsidRPr="006055CA">
        <w:rPr>
          <w:sz w:val="25"/>
          <w:szCs w:val="25"/>
          <w:lang w:val="fr-CA"/>
        </w:rPr>
        <w:t xml:space="preserve">, Berlin, 2013, </w:t>
      </w:r>
      <w:r w:rsidR="00CF6E8F" w:rsidRPr="006055CA">
        <w:rPr>
          <w:sz w:val="25"/>
          <w:szCs w:val="25"/>
          <w:lang w:val="fr-CA"/>
        </w:rPr>
        <w:br/>
        <w:t>[Ressource électronique] </w:t>
      </w:r>
      <w:r w:rsidRPr="006055CA">
        <w:rPr>
          <w:sz w:val="25"/>
          <w:szCs w:val="25"/>
          <w:lang w:val="fr-CA"/>
        </w:rPr>
        <w:t>&lt;http://issuu.com/transparencyinternational/docs/2013_whistleblowerprinciples_en&gt;</w:t>
      </w:r>
    </w:p>
    <w:p w:rsidR="001E17F7" w:rsidRPr="006055CA" w:rsidRDefault="001E17F7" w:rsidP="006055CA">
      <w:pPr>
        <w:widowControl w:val="0"/>
        <w:autoSpaceDE w:val="0"/>
        <w:autoSpaceDN w:val="0"/>
        <w:adjustRightInd w:val="0"/>
        <w:spacing w:after="60"/>
        <w:ind w:left="851" w:hanging="851"/>
        <w:rPr>
          <w:sz w:val="25"/>
          <w:szCs w:val="25"/>
          <w:lang w:val="fr-CA"/>
        </w:rPr>
      </w:pPr>
      <w:proofErr w:type="spellStart"/>
      <w:r w:rsidRPr="006055CA">
        <w:rPr>
          <w:smallCaps/>
          <w:sz w:val="25"/>
          <w:szCs w:val="25"/>
          <w:lang w:val="fr-CA"/>
        </w:rPr>
        <w:t>Trebilcock</w:t>
      </w:r>
      <w:proofErr w:type="spellEnd"/>
      <w:r w:rsidRPr="006055CA">
        <w:rPr>
          <w:smallCaps/>
          <w:sz w:val="25"/>
          <w:szCs w:val="25"/>
          <w:lang w:val="fr-CA"/>
        </w:rPr>
        <w:t xml:space="preserve">, M., A. </w:t>
      </w:r>
      <w:proofErr w:type="spellStart"/>
      <w:r w:rsidRPr="006055CA">
        <w:rPr>
          <w:smallCaps/>
          <w:sz w:val="25"/>
          <w:szCs w:val="25"/>
          <w:lang w:val="fr-CA"/>
        </w:rPr>
        <w:t>Duggan</w:t>
      </w:r>
      <w:proofErr w:type="spellEnd"/>
      <w:r w:rsidRPr="006055CA">
        <w:rPr>
          <w:smallCaps/>
          <w:sz w:val="25"/>
          <w:szCs w:val="25"/>
          <w:lang w:val="fr-CA"/>
        </w:rPr>
        <w:t xml:space="preserve"> </w:t>
      </w:r>
      <w:r w:rsidRPr="006055CA">
        <w:rPr>
          <w:sz w:val="25"/>
          <w:szCs w:val="25"/>
          <w:lang w:val="fr-CA"/>
        </w:rPr>
        <w:t>et</w:t>
      </w:r>
      <w:r w:rsidRPr="006055CA">
        <w:rPr>
          <w:smallCaps/>
          <w:sz w:val="25"/>
          <w:szCs w:val="25"/>
          <w:lang w:val="fr-CA"/>
        </w:rPr>
        <w:t xml:space="preserve"> L. </w:t>
      </w:r>
      <w:proofErr w:type="spellStart"/>
      <w:r w:rsidRPr="006055CA">
        <w:rPr>
          <w:smallCaps/>
          <w:sz w:val="25"/>
          <w:szCs w:val="25"/>
          <w:lang w:val="fr-CA"/>
        </w:rPr>
        <w:t>Sossin</w:t>
      </w:r>
      <w:proofErr w:type="spellEnd"/>
      <w:r w:rsidRPr="006055CA">
        <w:rPr>
          <w:smallCaps/>
          <w:sz w:val="25"/>
          <w:szCs w:val="25"/>
          <w:lang w:val="fr-CA"/>
        </w:rPr>
        <w:t xml:space="preserve"> </w:t>
      </w:r>
      <w:r w:rsidRPr="006055CA">
        <w:rPr>
          <w:sz w:val="25"/>
          <w:szCs w:val="25"/>
          <w:lang w:val="fr-CA"/>
        </w:rPr>
        <w:t>(</w:t>
      </w:r>
      <w:proofErr w:type="spellStart"/>
      <w:r w:rsidRPr="006055CA">
        <w:rPr>
          <w:sz w:val="25"/>
          <w:szCs w:val="25"/>
          <w:lang w:val="fr-CA"/>
        </w:rPr>
        <w:t>dir</w:t>
      </w:r>
      <w:proofErr w:type="spellEnd"/>
      <w:r w:rsidRPr="006055CA">
        <w:rPr>
          <w:sz w:val="25"/>
          <w:szCs w:val="25"/>
          <w:lang w:val="fr-CA"/>
        </w:rPr>
        <w:t>.)</w:t>
      </w:r>
      <w:r w:rsidRPr="006055CA">
        <w:rPr>
          <w:smallCaps/>
          <w:sz w:val="25"/>
          <w:szCs w:val="25"/>
          <w:lang w:val="fr-CA"/>
        </w:rPr>
        <w:t xml:space="preserve">, </w:t>
      </w:r>
      <w:r w:rsidRPr="00A26821">
        <w:rPr>
          <w:i/>
          <w:sz w:val="25"/>
          <w:szCs w:val="25"/>
          <w:lang w:val="en-CA"/>
        </w:rPr>
        <w:t>Middle Income Access to Justice</w:t>
      </w:r>
      <w:r w:rsidRPr="00A26821">
        <w:rPr>
          <w:sz w:val="25"/>
          <w:szCs w:val="25"/>
          <w:lang w:val="en-CA"/>
        </w:rPr>
        <w:t>, Toronto, University of Toronto Press</w:t>
      </w:r>
      <w:r w:rsidRPr="006055CA">
        <w:rPr>
          <w:sz w:val="25"/>
          <w:szCs w:val="25"/>
          <w:lang w:val="fr-CA"/>
        </w:rPr>
        <w:t>, 2012</w:t>
      </w:r>
    </w:p>
    <w:p w:rsidR="00CD5008" w:rsidRPr="006055CA" w:rsidRDefault="00CD5008" w:rsidP="006055CA">
      <w:pPr>
        <w:widowControl w:val="0"/>
        <w:autoSpaceDE w:val="0"/>
        <w:autoSpaceDN w:val="0"/>
        <w:adjustRightInd w:val="0"/>
        <w:spacing w:after="60"/>
        <w:ind w:left="851" w:hanging="851"/>
        <w:rPr>
          <w:sz w:val="25"/>
          <w:szCs w:val="25"/>
          <w:lang w:val="fr-CA"/>
        </w:rPr>
      </w:pPr>
      <w:r w:rsidRPr="006055CA">
        <w:rPr>
          <w:smallCaps/>
          <w:sz w:val="25"/>
          <w:szCs w:val="25"/>
          <w:lang w:val="fr-CA"/>
        </w:rPr>
        <w:t>Tremblay</w:t>
      </w:r>
      <w:r w:rsidR="0016398E" w:rsidRPr="006055CA">
        <w:rPr>
          <w:sz w:val="25"/>
          <w:szCs w:val="25"/>
          <w:lang w:val="fr-CA"/>
        </w:rPr>
        <w:t>, R.</w:t>
      </w:r>
      <w:r w:rsidRPr="006055CA">
        <w:rPr>
          <w:sz w:val="25"/>
          <w:szCs w:val="25"/>
          <w:lang w:val="fr-CA"/>
        </w:rPr>
        <w:t xml:space="preserve">, </w:t>
      </w:r>
      <w:r w:rsidRPr="006055CA">
        <w:rPr>
          <w:i/>
          <w:sz w:val="25"/>
          <w:szCs w:val="25"/>
          <w:lang w:val="fr-CA"/>
        </w:rPr>
        <w:t>L’essentiel de l’interprétation des lois</w:t>
      </w:r>
      <w:r w:rsidRPr="006055CA">
        <w:rPr>
          <w:sz w:val="25"/>
          <w:szCs w:val="25"/>
          <w:lang w:val="fr-CA"/>
        </w:rPr>
        <w:t>, Cowansville, Éditions Yvon Blais, 2004</w:t>
      </w:r>
    </w:p>
    <w:p w:rsidR="00CD5008" w:rsidRPr="006055CA" w:rsidRDefault="00CD5008" w:rsidP="006055CA">
      <w:pPr>
        <w:widowControl w:val="0"/>
        <w:autoSpaceDE w:val="0"/>
        <w:autoSpaceDN w:val="0"/>
        <w:adjustRightInd w:val="0"/>
        <w:ind w:left="851" w:hanging="851"/>
        <w:rPr>
          <w:sz w:val="25"/>
          <w:szCs w:val="25"/>
          <w:lang w:val="fr-CA"/>
        </w:rPr>
      </w:pPr>
      <w:r w:rsidRPr="006055CA">
        <w:rPr>
          <w:smallCaps/>
          <w:sz w:val="25"/>
          <w:szCs w:val="25"/>
          <w:lang w:val="fr-CA"/>
        </w:rPr>
        <w:t>Tribunal de la protection des fonctionnaires divulgateurs (Greffe)</w:t>
      </w:r>
      <w:r w:rsidRPr="006055CA">
        <w:rPr>
          <w:sz w:val="25"/>
          <w:szCs w:val="25"/>
          <w:lang w:val="fr-CA"/>
        </w:rPr>
        <w:t xml:space="preserve">, </w:t>
      </w:r>
      <w:r w:rsidRPr="006055CA">
        <w:rPr>
          <w:i/>
          <w:sz w:val="25"/>
          <w:szCs w:val="25"/>
          <w:lang w:val="fr-CA"/>
        </w:rPr>
        <w:t xml:space="preserve">La dénonciation dans le contexte fédéral : Examen de l’arrêt </w:t>
      </w:r>
      <w:r w:rsidRPr="006055CA">
        <w:rPr>
          <w:sz w:val="25"/>
          <w:szCs w:val="25"/>
          <w:lang w:val="fr-CA"/>
        </w:rPr>
        <w:t>Fraser</w:t>
      </w:r>
      <w:r w:rsidRPr="006055CA">
        <w:rPr>
          <w:i/>
          <w:sz w:val="25"/>
          <w:szCs w:val="25"/>
          <w:lang w:val="fr-CA"/>
        </w:rPr>
        <w:t xml:space="preserve"> c. </w:t>
      </w:r>
      <w:r w:rsidRPr="006055CA">
        <w:rPr>
          <w:sz w:val="25"/>
          <w:szCs w:val="25"/>
          <w:lang w:val="fr-CA"/>
        </w:rPr>
        <w:t>CRTFP, Ottawa, TPFD, 2012</w:t>
      </w:r>
    </w:p>
    <w:p w:rsidR="00CD5008" w:rsidRPr="006055CA" w:rsidRDefault="00CD5008" w:rsidP="006055CA">
      <w:pPr>
        <w:widowControl w:val="0"/>
        <w:autoSpaceDE w:val="0"/>
        <w:autoSpaceDN w:val="0"/>
        <w:adjustRightInd w:val="0"/>
        <w:ind w:left="851" w:hanging="851"/>
        <w:rPr>
          <w:sz w:val="25"/>
          <w:szCs w:val="25"/>
          <w:lang w:val="fr-CA"/>
        </w:rPr>
      </w:pPr>
      <w:r w:rsidRPr="006055CA">
        <w:rPr>
          <w:smallCaps/>
          <w:sz w:val="25"/>
          <w:szCs w:val="25"/>
          <w:lang w:val="fr-CA"/>
        </w:rPr>
        <w:t>Tribunal de la protection des fonctionnaires divulgateurs (Greffe)</w:t>
      </w:r>
      <w:r w:rsidRPr="006055CA">
        <w:rPr>
          <w:sz w:val="25"/>
          <w:szCs w:val="25"/>
          <w:lang w:val="fr-CA"/>
        </w:rPr>
        <w:t xml:space="preserve">, </w:t>
      </w:r>
      <w:r w:rsidRPr="006055CA">
        <w:rPr>
          <w:i/>
          <w:sz w:val="25"/>
          <w:szCs w:val="25"/>
          <w:lang w:val="fr-CA"/>
        </w:rPr>
        <w:t xml:space="preserve">La dénonciation dans le contexte fédéral : Examen de l’arrêt </w:t>
      </w:r>
      <w:proofErr w:type="spellStart"/>
      <w:r w:rsidRPr="006055CA">
        <w:rPr>
          <w:sz w:val="25"/>
          <w:szCs w:val="25"/>
          <w:lang w:val="fr-CA"/>
        </w:rPr>
        <w:t>Haydon</w:t>
      </w:r>
      <w:proofErr w:type="spellEnd"/>
      <w:r w:rsidRPr="006055CA">
        <w:rPr>
          <w:sz w:val="25"/>
          <w:szCs w:val="25"/>
          <w:lang w:val="fr-CA"/>
        </w:rPr>
        <w:t xml:space="preserve"> I, Ottawa, TPFD, 2012</w:t>
      </w:r>
    </w:p>
    <w:p w:rsidR="00CD5008" w:rsidRPr="006055CA" w:rsidRDefault="00CD5008" w:rsidP="006055CA">
      <w:pPr>
        <w:widowControl w:val="0"/>
        <w:autoSpaceDE w:val="0"/>
        <w:autoSpaceDN w:val="0"/>
        <w:adjustRightInd w:val="0"/>
        <w:ind w:left="851" w:hanging="851"/>
        <w:rPr>
          <w:sz w:val="25"/>
          <w:szCs w:val="25"/>
          <w:lang w:val="fr-CA"/>
        </w:rPr>
      </w:pPr>
      <w:r w:rsidRPr="006055CA">
        <w:rPr>
          <w:smallCaps/>
          <w:sz w:val="25"/>
          <w:szCs w:val="25"/>
          <w:lang w:val="fr-CA"/>
        </w:rPr>
        <w:t>Tribunal de la protection des fonctionnaires divulgateurs (Greffe)</w:t>
      </w:r>
      <w:r w:rsidRPr="006055CA">
        <w:rPr>
          <w:sz w:val="25"/>
          <w:szCs w:val="25"/>
          <w:lang w:val="fr-CA"/>
        </w:rPr>
        <w:t xml:space="preserve">, </w:t>
      </w:r>
      <w:r w:rsidRPr="006055CA">
        <w:rPr>
          <w:i/>
          <w:sz w:val="25"/>
          <w:szCs w:val="25"/>
          <w:lang w:val="fr-CA"/>
        </w:rPr>
        <w:t xml:space="preserve">Aperçu historique de la protection des dénonciateurs dans le secteur </w:t>
      </w:r>
      <w:r w:rsidRPr="006055CA">
        <w:rPr>
          <w:i/>
          <w:sz w:val="25"/>
          <w:szCs w:val="25"/>
          <w:lang w:val="fr-CA"/>
        </w:rPr>
        <w:lastRenderedPageBreak/>
        <w:t>public au Canada</w:t>
      </w:r>
      <w:r w:rsidRPr="006055CA">
        <w:rPr>
          <w:sz w:val="25"/>
          <w:szCs w:val="25"/>
          <w:lang w:val="fr-CA"/>
        </w:rPr>
        <w:t>, Ottawa, TPFD, 2013</w:t>
      </w:r>
    </w:p>
    <w:p w:rsidR="00CD5008" w:rsidRPr="006055CA" w:rsidRDefault="00CD5008" w:rsidP="006055CA">
      <w:pPr>
        <w:widowControl w:val="0"/>
        <w:autoSpaceDE w:val="0"/>
        <w:autoSpaceDN w:val="0"/>
        <w:adjustRightInd w:val="0"/>
        <w:ind w:left="851" w:hanging="851"/>
        <w:rPr>
          <w:sz w:val="25"/>
          <w:szCs w:val="25"/>
          <w:lang w:val="fr-CA"/>
        </w:rPr>
      </w:pPr>
      <w:r w:rsidRPr="006055CA">
        <w:rPr>
          <w:smallCaps/>
          <w:sz w:val="25"/>
          <w:szCs w:val="25"/>
          <w:lang w:val="fr-CA"/>
        </w:rPr>
        <w:t>Tribunal de la protection des fonctionnaires divulgateurs (Greffe)</w:t>
      </w:r>
      <w:r w:rsidRPr="006055CA">
        <w:rPr>
          <w:sz w:val="25"/>
          <w:szCs w:val="25"/>
          <w:lang w:val="fr-CA"/>
        </w:rPr>
        <w:t xml:space="preserve">, </w:t>
      </w:r>
      <w:r w:rsidRPr="006055CA">
        <w:rPr>
          <w:i/>
          <w:sz w:val="25"/>
          <w:szCs w:val="25"/>
          <w:lang w:val="fr-CA"/>
        </w:rPr>
        <w:t>La dénonciation et les représailles : les principes de base</w:t>
      </w:r>
      <w:r w:rsidRPr="006055CA">
        <w:rPr>
          <w:sz w:val="25"/>
          <w:szCs w:val="25"/>
          <w:lang w:val="fr-CA"/>
        </w:rPr>
        <w:t>, Ottawa, TPFD, 2012</w:t>
      </w:r>
    </w:p>
    <w:p w:rsidR="00CD5008" w:rsidRPr="006055CA" w:rsidRDefault="00CD5008" w:rsidP="006055CA">
      <w:pPr>
        <w:widowControl w:val="0"/>
        <w:autoSpaceDE w:val="0"/>
        <w:autoSpaceDN w:val="0"/>
        <w:adjustRightInd w:val="0"/>
        <w:ind w:left="851" w:hanging="851"/>
        <w:rPr>
          <w:sz w:val="25"/>
          <w:szCs w:val="25"/>
          <w:lang w:val="fr-CA"/>
        </w:rPr>
      </w:pPr>
      <w:r w:rsidRPr="006055CA">
        <w:rPr>
          <w:smallCaps/>
          <w:sz w:val="25"/>
          <w:szCs w:val="25"/>
          <w:lang w:val="fr-CA"/>
        </w:rPr>
        <w:t>Tribunal de la protection des fonctionnaires divulgateurs (Greffe)</w:t>
      </w:r>
      <w:r w:rsidRPr="006055CA">
        <w:rPr>
          <w:sz w:val="25"/>
          <w:szCs w:val="25"/>
          <w:lang w:val="fr-CA"/>
        </w:rPr>
        <w:t xml:space="preserve">, </w:t>
      </w:r>
      <w:r w:rsidRPr="006055CA">
        <w:rPr>
          <w:i/>
          <w:sz w:val="25"/>
          <w:szCs w:val="25"/>
          <w:lang w:val="fr-CA"/>
        </w:rPr>
        <w:t xml:space="preserve">Tableau des intervenants nommés dans la </w:t>
      </w:r>
      <w:r w:rsidRPr="006055CA">
        <w:rPr>
          <w:sz w:val="25"/>
          <w:szCs w:val="25"/>
          <w:lang w:val="fr-CA"/>
        </w:rPr>
        <w:t>LPFDAR, Ottawa, TPFD, 2012</w:t>
      </w:r>
    </w:p>
    <w:p w:rsidR="00544F96" w:rsidRPr="006055CA" w:rsidRDefault="00544F96" w:rsidP="006055CA">
      <w:pPr>
        <w:widowControl w:val="0"/>
        <w:autoSpaceDE w:val="0"/>
        <w:autoSpaceDN w:val="0"/>
        <w:adjustRightInd w:val="0"/>
        <w:ind w:left="851" w:hanging="851"/>
        <w:rPr>
          <w:sz w:val="25"/>
          <w:szCs w:val="25"/>
          <w:lang w:val="fr-CA"/>
        </w:rPr>
      </w:pPr>
      <w:proofErr w:type="spellStart"/>
      <w:r w:rsidRPr="006055CA">
        <w:rPr>
          <w:smallCaps/>
          <w:sz w:val="25"/>
          <w:szCs w:val="25"/>
          <w:lang w:val="fr-CA"/>
        </w:rPr>
        <w:t>Truelson</w:t>
      </w:r>
      <w:proofErr w:type="spellEnd"/>
      <w:r w:rsidRPr="006055CA">
        <w:rPr>
          <w:smallCaps/>
          <w:sz w:val="25"/>
          <w:szCs w:val="25"/>
          <w:lang w:val="fr-CA"/>
        </w:rPr>
        <w:t>, J.A., «</w:t>
      </w:r>
      <w:r w:rsidRPr="00A26821">
        <w:rPr>
          <w:sz w:val="25"/>
          <w:szCs w:val="25"/>
          <w:lang w:val="en-CA"/>
        </w:rPr>
        <w:t xml:space="preserve">Whistleblower Protection and the Judiciary» </w:t>
      </w:r>
      <w:r w:rsidRPr="00A26821">
        <w:rPr>
          <w:sz w:val="25"/>
          <w:szCs w:val="25"/>
          <w:lang w:val="fr-CA"/>
        </w:rPr>
        <w:t>dans</w:t>
      </w:r>
      <w:r w:rsidRPr="00A26821">
        <w:rPr>
          <w:sz w:val="25"/>
          <w:szCs w:val="25"/>
          <w:lang w:val="en-CA"/>
        </w:rPr>
        <w:t xml:space="preserve"> T.L. </w:t>
      </w:r>
      <w:r w:rsidRPr="00A26821">
        <w:rPr>
          <w:smallCaps/>
          <w:sz w:val="25"/>
          <w:szCs w:val="25"/>
          <w:lang w:val="en-CA"/>
        </w:rPr>
        <w:t>Cooper</w:t>
      </w:r>
      <w:r w:rsidRPr="00A26821">
        <w:rPr>
          <w:sz w:val="25"/>
          <w:szCs w:val="25"/>
          <w:lang w:val="en-CA"/>
        </w:rPr>
        <w:t xml:space="preserve"> (dir.), </w:t>
      </w:r>
      <w:r w:rsidRPr="00A26821">
        <w:rPr>
          <w:i/>
          <w:sz w:val="25"/>
          <w:szCs w:val="25"/>
          <w:lang w:val="en-CA"/>
        </w:rPr>
        <w:t>Handbook of Administrative Ethics</w:t>
      </w:r>
      <w:r w:rsidRPr="006055CA">
        <w:rPr>
          <w:sz w:val="25"/>
          <w:szCs w:val="25"/>
          <w:lang w:val="fr-CA"/>
        </w:rPr>
        <w:t>, 2</w:t>
      </w:r>
      <w:r w:rsidRPr="006055CA">
        <w:rPr>
          <w:sz w:val="25"/>
          <w:szCs w:val="25"/>
          <w:vertAlign w:val="superscript"/>
          <w:lang w:val="fr-CA"/>
        </w:rPr>
        <w:t>e</w:t>
      </w:r>
      <w:r w:rsidRPr="006055CA">
        <w:rPr>
          <w:sz w:val="25"/>
          <w:szCs w:val="25"/>
          <w:lang w:val="fr-CA"/>
        </w:rPr>
        <w:t xml:space="preserve"> éd., New York, Marcel Dekker, 2001</w:t>
      </w:r>
    </w:p>
    <w:p w:rsidR="00E51E65" w:rsidRPr="006055CA" w:rsidRDefault="00E51E65" w:rsidP="006055CA">
      <w:pPr>
        <w:widowControl w:val="0"/>
        <w:autoSpaceDE w:val="0"/>
        <w:autoSpaceDN w:val="0"/>
        <w:adjustRightInd w:val="0"/>
        <w:ind w:left="851" w:hanging="851"/>
        <w:rPr>
          <w:sz w:val="25"/>
          <w:szCs w:val="25"/>
          <w:lang w:val="fr-CA"/>
        </w:rPr>
      </w:pPr>
      <w:r w:rsidRPr="006055CA">
        <w:rPr>
          <w:smallCaps/>
          <w:sz w:val="25"/>
          <w:szCs w:val="25"/>
          <w:lang w:val="fr-CA"/>
        </w:rPr>
        <w:t>Turcotte, M.-A.,</w:t>
      </w:r>
      <w:r w:rsidRPr="006055CA">
        <w:rPr>
          <w:sz w:val="25"/>
          <w:szCs w:val="25"/>
          <w:lang w:val="fr-CA"/>
        </w:rPr>
        <w:t xml:space="preserve"> </w:t>
      </w:r>
      <w:r w:rsidRPr="006055CA">
        <w:rPr>
          <w:i/>
          <w:sz w:val="25"/>
          <w:szCs w:val="25"/>
          <w:lang w:val="fr-CA"/>
        </w:rPr>
        <w:t>Comment faire indirectement ce qu’on ne peut faire directement</w:t>
      </w:r>
      <w:r w:rsidRPr="006055CA">
        <w:rPr>
          <w:sz w:val="25"/>
          <w:szCs w:val="25"/>
          <w:lang w:val="fr-CA"/>
        </w:rPr>
        <w:t>, mémoire de maitrise, Québec, Faculté de droit, Université Laval, 2012, &lt;http://www.theses.ulaval.ca/2012/29291/29291.pdf&gt;</w:t>
      </w:r>
    </w:p>
    <w:p w:rsidR="005A44E9" w:rsidRPr="006055CA" w:rsidRDefault="005A44E9" w:rsidP="006055CA">
      <w:pPr>
        <w:widowControl w:val="0"/>
        <w:autoSpaceDE w:val="0"/>
        <w:autoSpaceDN w:val="0"/>
        <w:adjustRightInd w:val="0"/>
        <w:ind w:left="851" w:hanging="851"/>
        <w:rPr>
          <w:sz w:val="25"/>
          <w:szCs w:val="25"/>
          <w:lang w:val="fr-CA"/>
        </w:rPr>
      </w:pPr>
      <w:r w:rsidRPr="00A26821">
        <w:rPr>
          <w:smallCaps/>
          <w:sz w:val="25"/>
          <w:szCs w:val="25"/>
          <w:lang w:val="en-CA"/>
        </w:rPr>
        <w:t xml:space="preserve">University of Toronto Faculty of Law, </w:t>
      </w:r>
      <w:r w:rsidRPr="00A26821">
        <w:rPr>
          <w:sz w:val="25"/>
          <w:szCs w:val="25"/>
          <w:lang w:val="en-CA"/>
        </w:rPr>
        <w:t>Middle Income Access to Civil Justice Initiative</w:t>
      </w:r>
      <w:r w:rsidR="001843A8" w:rsidRPr="00A26821">
        <w:rPr>
          <w:sz w:val="25"/>
          <w:szCs w:val="25"/>
          <w:lang w:val="en-CA"/>
        </w:rPr>
        <w:t xml:space="preserve"> – Background Paper</w:t>
      </w:r>
      <w:r w:rsidRPr="006055CA">
        <w:rPr>
          <w:sz w:val="25"/>
          <w:szCs w:val="25"/>
          <w:lang w:val="fr-CA"/>
        </w:rPr>
        <w:t>, 2011 &lt;http://www.law.utoronto.ca/documents/conferences2/AccessToJustice_LiteratureReview.pdf&gt;</w:t>
      </w:r>
    </w:p>
    <w:p w:rsidR="002532BD" w:rsidRPr="006055CA" w:rsidRDefault="002532BD" w:rsidP="006055CA">
      <w:pPr>
        <w:widowControl w:val="0"/>
        <w:autoSpaceDE w:val="0"/>
        <w:autoSpaceDN w:val="0"/>
        <w:adjustRightInd w:val="0"/>
        <w:ind w:left="851" w:hanging="851"/>
        <w:rPr>
          <w:sz w:val="25"/>
          <w:szCs w:val="25"/>
          <w:lang w:val="fr-CA"/>
        </w:rPr>
      </w:pPr>
      <w:proofErr w:type="spellStart"/>
      <w:r w:rsidRPr="006055CA">
        <w:rPr>
          <w:smallCaps/>
          <w:sz w:val="25"/>
          <w:szCs w:val="25"/>
          <w:lang w:val="fr-CA"/>
        </w:rPr>
        <w:t>Vaughn</w:t>
      </w:r>
      <w:proofErr w:type="spellEnd"/>
      <w:r w:rsidRPr="006055CA">
        <w:rPr>
          <w:smallCaps/>
          <w:sz w:val="25"/>
          <w:szCs w:val="25"/>
          <w:lang w:val="fr-CA"/>
        </w:rPr>
        <w:t xml:space="preserve">, R.G., </w:t>
      </w:r>
      <w:r w:rsidRPr="006055CA">
        <w:rPr>
          <w:i/>
          <w:sz w:val="25"/>
          <w:szCs w:val="25"/>
          <w:lang w:val="en-CA"/>
        </w:rPr>
        <w:t>The Successes and Failures of Whistleblower Laws</w:t>
      </w:r>
      <w:r w:rsidRPr="006055CA">
        <w:rPr>
          <w:sz w:val="25"/>
          <w:szCs w:val="25"/>
          <w:lang w:val="fr-CA"/>
        </w:rPr>
        <w:t xml:space="preserve">, Northampton, Edward Elgar </w:t>
      </w:r>
      <w:proofErr w:type="spellStart"/>
      <w:r w:rsidRPr="006055CA">
        <w:rPr>
          <w:sz w:val="25"/>
          <w:szCs w:val="25"/>
          <w:lang w:val="fr-CA"/>
        </w:rPr>
        <w:t>Publishing</w:t>
      </w:r>
      <w:proofErr w:type="spellEnd"/>
      <w:r w:rsidRPr="006055CA">
        <w:rPr>
          <w:sz w:val="25"/>
          <w:szCs w:val="25"/>
          <w:lang w:val="fr-CA"/>
        </w:rPr>
        <w:t>, 2012</w:t>
      </w:r>
    </w:p>
    <w:p w:rsidR="004E596D" w:rsidRPr="006055CA" w:rsidRDefault="004E596D" w:rsidP="006055CA">
      <w:pPr>
        <w:widowControl w:val="0"/>
        <w:autoSpaceDE w:val="0"/>
        <w:autoSpaceDN w:val="0"/>
        <w:adjustRightInd w:val="0"/>
        <w:ind w:left="851" w:hanging="851"/>
        <w:rPr>
          <w:sz w:val="25"/>
          <w:szCs w:val="25"/>
          <w:lang w:val="fr-CA"/>
        </w:rPr>
      </w:pPr>
      <w:proofErr w:type="spellStart"/>
      <w:r w:rsidRPr="006055CA">
        <w:rPr>
          <w:smallCaps/>
          <w:sz w:val="25"/>
          <w:szCs w:val="25"/>
          <w:lang w:val="fr-CA"/>
        </w:rPr>
        <w:t>Waytz</w:t>
      </w:r>
      <w:proofErr w:type="spellEnd"/>
      <w:r w:rsidRPr="006055CA">
        <w:rPr>
          <w:sz w:val="25"/>
          <w:szCs w:val="25"/>
          <w:lang w:val="fr-CA"/>
        </w:rPr>
        <w:t xml:space="preserve">, A., J. </w:t>
      </w:r>
      <w:proofErr w:type="spellStart"/>
      <w:r w:rsidRPr="006055CA">
        <w:rPr>
          <w:smallCaps/>
          <w:sz w:val="25"/>
          <w:szCs w:val="25"/>
          <w:lang w:val="fr-CA"/>
        </w:rPr>
        <w:t>Dungan</w:t>
      </w:r>
      <w:proofErr w:type="spellEnd"/>
      <w:r w:rsidRPr="006055CA">
        <w:rPr>
          <w:sz w:val="25"/>
          <w:szCs w:val="25"/>
          <w:lang w:val="fr-CA"/>
        </w:rPr>
        <w:t xml:space="preserve"> et L. </w:t>
      </w:r>
      <w:r w:rsidRPr="006055CA">
        <w:rPr>
          <w:smallCaps/>
          <w:sz w:val="25"/>
          <w:szCs w:val="25"/>
          <w:lang w:val="fr-CA"/>
        </w:rPr>
        <w:t>Young</w:t>
      </w:r>
      <w:r w:rsidRPr="006055CA">
        <w:rPr>
          <w:sz w:val="25"/>
          <w:szCs w:val="25"/>
          <w:lang w:val="fr-CA"/>
        </w:rPr>
        <w:t>, «</w:t>
      </w:r>
      <w:r w:rsidRPr="006055CA">
        <w:rPr>
          <w:sz w:val="25"/>
          <w:szCs w:val="25"/>
          <w:lang w:val="en-CA"/>
        </w:rPr>
        <w:t xml:space="preserve">The Whistleblower’s Dilemma and the Fairness-Loyalty </w:t>
      </w:r>
      <w:proofErr w:type="spellStart"/>
      <w:r w:rsidRPr="006055CA">
        <w:rPr>
          <w:sz w:val="25"/>
          <w:szCs w:val="25"/>
          <w:lang w:val="en-CA"/>
        </w:rPr>
        <w:t>Tradeoff</w:t>
      </w:r>
      <w:proofErr w:type="spellEnd"/>
      <w:r w:rsidRPr="006055CA">
        <w:rPr>
          <w:sz w:val="25"/>
          <w:szCs w:val="25"/>
          <w:lang w:val="fr-CA"/>
        </w:rPr>
        <w:t xml:space="preserve">», (2013) 49-6 </w:t>
      </w:r>
      <w:r w:rsidRPr="006055CA">
        <w:rPr>
          <w:i/>
          <w:sz w:val="25"/>
          <w:szCs w:val="25"/>
          <w:lang w:val="en-CA"/>
        </w:rPr>
        <w:t>Journal of Experimental Social Psychology</w:t>
      </w:r>
      <w:r w:rsidRPr="006055CA">
        <w:rPr>
          <w:sz w:val="25"/>
          <w:szCs w:val="25"/>
          <w:lang w:val="fr-CA"/>
        </w:rPr>
        <w:t xml:space="preserve"> 1027</w:t>
      </w:r>
    </w:p>
    <w:p w:rsidR="00CD5008" w:rsidRPr="006055CA" w:rsidRDefault="00CD5008" w:rsidP="006055CA">
      <w:pPr>
        <w:widowControl w:val="0"/>
        <w:autoSpaceDE w:val="0"/>
        <w:autoSpaceDN w:val="0"/>
        <w:adjustRightInd w:val="0"/>
        <w:ind w:left="851" w:hanging="851"/>
        <w:rPr>
          <w:sz w:val="25"/>
          <w:szCs w:val="25"/>
          <w:lang w:val="fr-CA"/>
        </w:rPr>
      </w:pPr>
      <w:proofErr w:type="spellStart"/>
      <w:r w:rsidRPr="006055CA">
        <w:rPr>
          <w:smallCaps/>
          <w:sz w:val="25"/>
          <w:szCs w:val="25"/>
          <w:lang w:val="fr-CA"/>
        </w:rPr>
        <w:t>Woodhouse</w:t>
      </w:r>
      <w:proofErr w:type="spellEnd"/>
      <w:r w:rsidRPr="006055CA">
        <w:rPr>
          <w:sz w:val="25"/>
          <w:szCs w:val="25"/>
          <w:lang w:val="fr-CA"/>
        </w:rPr>
        <w:t xml:space="preserve">, D., «The Attorney General», (1997) 50-1 </w:t>
      </w:r>
      <w:proofErr w:type="spellStart"/>
      <w:r w:rsidRPr="006055CA">
        <w:rPr>
          <w:i/>
          <w:sz w:val="25"/>
          <w:szCs w:val="25"/>
          <w:lang w:val="fr-CA"/>
        </w:rPr>
        <w:t>Parliam</w:t>
      </w:r>
      <w:proofErr w:type="spellEnd"/>
      <w:r w:rsidRPr="006055CA">
        <w:rPr>
          <w:i/>
          <w:sz w:val="25"/>
          <w:szCs w:val="25"/>
          <w:lang w:val="fr-CA"/>
        </w:rPr>
        <w:t xml:space="preserve"> </w:t>
      </w:r>
      <w:proofErr w:type="spellStart"/>
      <w:r w:rsidRPr="006055CA">
        <w:rPr>
          <w:i/>
          <w:sz w:val="25"/>
          <w:szCs w:val="25"/>
          <w:lang w:val="fr-CA"/>
        </w:rPr>
        <w:t>Aff</w:t>
      </w:r>
      <w:proofErr w:type="spellEnd"/>
      <w:r w:rsidRPr="006055CA">
        <w:rPr>
          <w:sz w:val="25"/>
          <w:szCs w:val="25"/>
          <w:lang w:val="fr-CA"/>
        </w:rPr>
        <w:t xml:space="preserve"> </w:t>
      </w:r>
      <w:r w:rsidR="00035F23" w:rsidRPr="006055CA">
        <w:rPr>
          <w:sz w:val="25"/>
          <w:szCs w:val="25"/>
          <w:lang w:val="fr-CA"/>
        </w:rPr>
        <w:t>97</w:t>
      </w:r>
    </w:p>
    <w:p w:rsidR="001843A8" w:rsidRPr="006055CA" w:rsidRDefault="001843A8" w:rsidP="006055CA">
      <w:pPr>
        <w:widowControl w:val="0"/>
        <w:autoSpaceDE w:val="0"/>
        <w:autoSpaceDN w:val="0"/>
        <w:adjustRightInd w:val="0"/>
        <w:ind w:left="851" w:hanging="851"/>
        <w:rPr>
          <w:sz w:val="25"/>
          <w:szCs w:val="25"/>
          <w:lang w:val="fr-CA"/>
        </w:rPr>
      </w:pPr>
      <w:r w:rsidRPr="006055CA">
        <w:rPr>
          <w:smallCaps/>
          <w:sz w:val="25"/>
          <w:szCs w:val="25"/>
          <w:lang w:val="fr-CA"/>
        </w:rPr>
        <w:t>Woolley</w:t>
      </w:r>
      <w:r w:rsidRPr="006055CA">
        <w:rPr>
          <w:sz w:val="25"/>
          <w:szCs w:val="25"/>
          <w:lang w:val="fr-CA"/>
        </w:rPr>
        <w:t xml:space="preserve">, A., R.F. </w:t>
      </w:r>
      <w:proofErr w:type="spellStart"/>
      <w:r w:rsidRPr="006055CA">
        <w:rPr>
          <w:smallCaps/>
          <w:sz w:val="25"/>
          <w:szCs w:val="25"/>
          <w:lang w:val="fr-CA"/>
        </w:rPr>
        <w:t>Devlin</w:t>
      </w:r>
      <w:proofErr w:type="spellEnd"/>
      <w:r w:rsidRPr="006055CA">
        <w:rPr>
          <w:sz w:val="25"/>
          <w:szCs w:val="25"/>
          <w:lang w:val="fr-CA"/>
        </w:rPr>
        <w:t xml:space="preserve">, B. </w:t>
      </w:r>
      <w:r w:rsidRPr="006055CA">
        <w:rPr>
          <w:smallCaps/>
          <w:sz w:val="25"/>
          <w:szCs w:val="25"/>
          <w:lang w:val="fr-CA"/>
        </w:rPr>
        <w:t>Cotter</w:t>
      </w:r>
      <w:r w:rsidRPr="006055CA">
        <w:rPr>
          <w:sz w:val="25"/>
          <w:szCs w:val="25"/>
          <w:lang w:val="fr-CA"/>
        </w:rPr>
        <w:t xml:space="preserve"> et J.M. </w:t>
      </w:r>
      <w:r w:rsidRPr="006055CA">
        <w:rPr>
          <w:smallCaps/>
          <w:sz w:val="25"/>
          <w:szCs w:val="25"/>
          <w:lang w:val="fr-CA"/>
        </w:rPr>
        <w:t>Law</w:t>
      </w:r>
      <w:r w:rsidRPr="006055CA">
        <w:rPr>
          <w:sz w:val="25"/>
          <w:szCs w:val="25"/>
          <w:lang w:val="fr-CA"/>
        </w:rPr>
        <w:t xml:space="preserve">, </w:t>
      </w:r>
      <w:r w:rsidRPr="006055CA">
        <w:rPr>
          <w:i/>
          <w:sz w:val="25"/>
          <w:szCs w:val="25"/>
          <w:lang w:val="en-CA"/>
        </w:rPr>
        <w:t>Lawyers’ Ethics and Professional Regulation</w:t>
      </w:r>
      <w:r w:rsidRPr="006055CA">
        <w:rPr>
          <w:sz w:val="25"/>
          <w:szCs w:val="25"/>
          <w:lang w:val="fr-CA"/>
        </w:rPr>
        <w:t>, 2</w:t>
      </w:r>
      <w:r w:rsidRPr="006055CA">
        <w:rPr>
          <w:sz w:val="25"/>
          <w:szCs w:val="25"/>
          <w:vertAlign w:val="superscript"/>
          <w:lang w:val="fr-CA"/>
        </w:rPr>
        <w:t>e</w:t>
      </w:r>
      <w:r w:rsidRPr="006055CA">
        <w:rPr>
          <w:sz w:val="25"/>
          <w:szCs w:val="25"/>
          <w:lang w:val="fr-CA"/>
        </w:rPr>
        <w:t xml:space="preserve"> éd., Markham, </w:t>
      </w:r>
      <w:proofErr w:type="spellStart"/>
      <w:r w:rsidRPr="006055CA">
        <w:rPr>
          <w:sz w:val="25"/>
          <w:szCs w:val="25"/>
          <w:lang w:val="fr-CA"/>
        </w:rPr>
        <w:t>LexisNexis</w:t>
      </w:r>
      <w:proofErr w:type="spellEnd"/>
      <w:r w:rsidRPr="006055CA">
        <w:rPr>
          <w:sz w:val="25"/>
          <w:szCs w:val="25"/>
          <w:lang w:val="fr-CA"/>
        </w:rPr>
        <w:t xml:space="preserve"> Canada, 2012</w:t>
      </w:r>
    </w:p>
    <w:p w:rsidR="00CA0AEC" w:rsidRPr="006055CA" w:rsidRDefault="00C85FA0" w:rsidP="006055CA">
      <w:pPr>
        <w:widowControl w:val="0"/>
        <w:autoSpaceDE w:val="0"/>
        <w:autoSpaceDN w:val="0"/>
        <w:adjustRightInd w:val="0"/>
        <w:ind w:left="851" w:hanging="851"/>
        <w:rPr>
          <w:sz w:val="25"/>
          <w:szCs w:val="25"/>
          <w:lang w:val="fr-CA"/>
        </w:rPr>
      </w:pPr>
      <w:r w:rsidRPr="006055CA">
        <w:rPr>
          <w:smallCaps/>
          <w:sz w:val="25"/>
          <w:szCs w:val="25"/>
          <w:lang w:val="fr-CA"/>
        </w:rPr>
        <w:t>Zimmerman</w:t>
      </w:r>
      <w:r w:rsidRPr="006055CA">
        <w:rPr>
          <w:sz w:val="25"/>
          <w:szCs w:val="25"/>
          <w:lang w:val="fr-CA"/>
        </w:rPr>
        <w:t xml:space="preserve">, N. et T.R. </w:t>
      </w:r>
      <w:r w:rsidRPr="006055CA">
        <w:rPr>
          <w:smallCaps/>
          <w:sz w:val="25"/>
          <w:szCs w:val="25"/>
          <w:lang w:val="fr-CA"/>
        </w:rPr>
        <w:t>Tyler</w:t>
      </w:r>
      <w:r w:rsidRPr="006055CA">
        <w:rPr>
          <w:sz w:val="25"/>
          <w:szCs w:val="25"/>
          <w:lang w:val="fr-CA"/>
        </w:rPr>
        <w:t>, «</w:t>
      </w:r>
      <w:r w:rsidRPr="006055CA">
        <w:rPr>
          <w:sz w:val="25"/>
          <w:szCs w:val="25"/>
          <w:lang w:val="en-CA"/>
        </w:rPr>
        <w:t>Between Access to Counsel and Access to Justice : a Psychological Perspective</w:t>
      </w:r>
      <w:r w:rsidRPr="006055CA">
        <w:rPr>
          <w:sz w:val="25"/>
          <w:szCs w:val="25"/>
          <w:lang w:val="fr-CA"/>
        </w:rPr>
        <w:t xml:space="preserve">», (2010) </w:t>
      </w:r>
      <w:r w:rsidR="00B54390" w:rsidRPr="006055CA">
        <w:rPr>
          <w:sz w:val="25"/>
          <w:szCs w:val="25"/>
          <w:lang w:val="fr-CA"/>
        </w:rPr>
        <w:t xml:space="preserve">37 </w:t>
      </w:r>
      <w:proofErr w:type="spellStart"/>
      <w:r w:rsidR="00B54390" w:rsidRPr="006055CA">
        <w:rPr>
          <w:i/>
          <w:sz w:val="25"/>
          <w:szCs w:val="25"/>
          <w:lang w:val="fr-CA"/>
        </w:rPr>
        <w:t>Fordham</w:t>
      </w:r>
      <w:proofErr w:type="spellEnd"/>
      <w:r w:rsidR="00B54390" w:rsidRPr="006055CA">
        <w:rPr>
          <w:i/>
          <w:sz w:val="25"/>
          <w:szCs w:val="25"/>
          <w:lang w:val="fr-CA"/>
        </w:rPr>
        <w:t xml:space="preserve"> </w:t>
      </w:r>
      <w:proofErr w:type="spellStart"/>
      <w:r w:rsidR="00B54390" w:rsidRPr="006055CA">
        <w:rPr>
          <w:i/>
          <w:sz w:val="25"/>
          <w:szCs w:val="25"/>
          <w:lang w:val="fr-CA"/>
        </w:rPr>
        <w:t>Urban</w:t>
      </w:r>
      <w:proofErr w:type="spellEnd"/>
      <w:r w:rsidR="00B54390" w:rsidRPr="006055CA">
        <w:rPr>
          <w:i/>
          <w:sz w:val="25"/>
          <w:szCs w:val="25"/>
          <w:lang w:val="fr-CA"/>
        </w:rPr>
        <w:t xml:space="preserve"> Law Journal</w:t>
      </w:r>
      <w:r w:rsidR="00B54390" w:rsidRPr="006055CA">
        <w:rPr>
          <w:sz w:val="25"/>
          <w:szCs w:val="25"/>
          <w:lang w:val="fr-CA"/>
        </w:rPr>
        <w:t xml:space="preserve"> 473</w:t>
      </w:r>
    </w:p>
    <w:p w:rsidR="004E596D" w:rsidRPr="006E44C1" w:rsidRDefault="004E596D" w:rsidP="00B91283">
      <w:pPr>
        <w:widowControl w:val="0"/>
        <w:autoSpaceDE w:val="0"/>
        <w:autoSpaceDN w:val="0"/>
        <w:adjustRightInd w:val="0"/>
        <w:rPr>
          <w:lang w:val="fr-CA"/>
        </w:rPr>
      </w:pPr>
    </w:p>
    <w:p w:rsidR="007705F8" w:rsidRPr="006E44C1" w:rsidRDefault="007705F8" w:rsidP="00B91283">
      <w:pPr>
        <w:widowControl w:val="0"/>
        <w:autoSpaceDE w:val="0"/>
        <w:autoSpaceDN w:val="0"/>
        <w:adjustRightInd w:val="0"/>
        <w:rPr>
          <w:sz w:val="18"/>
          <w:szCs w:val="18"/>
          <w:lang w:val="fr-CA"/>
        </w:rPr>
      </w:pPr>
    </w:p>
    <w:p w:rsidR="00B446DA" w:rsidRPr="006055CA" w:rsidRDefault="00B446DA" w:rsidP="00D03DB3">
      <w:pPr>
        <w:widowControl w:val="0"/>
        <w:autoSpaceDE w:val="0"/>
        <w:autoSpaceDN w:val="0"/>
        <w:adjustRightInd w:val="0"/>
        <w:rPr>
          <w:sz w:val="8"/>
          <w:szCs w:val="8"/>
          <w:lang w:val="fr-CA"/>
        </w:rPr>
      </w:pPr>
    </w:p>
    <w:p w:rsidR="00D03DB3" w:rsidRPr="006E44C1" w:rsidRDefault="00D03DB3" w:rsidP="00D03DB3">
      <w:pPr>
        <w:widowControl w:val="0"/>
        <w:autoSpaceDE w:val="0"/>
        <w:autoSpaceDN w:val="0"/>
        <w:adjustRightInd w:val="0"/>
        <w:rPr>
          <w:lang w:val="fr-CA"/>
        </w:rPr>
      </w:pPr>
      <w:r w:rsidRPr="006E44C1">
        <w:rPr>
          <w:lang w:val="fr-CA"/>
        </w:rPr>
        <w:t xml:space="preserve">Signé à Québec </w:t>
      </w:r>
    </w:p>
    <w:p w:rsidR="00D03DB3" w:rsidRPr="006E44C1" w:rsidRDefault="00D03DB3" w:rsidP="00D03DB3">
      <w:pPr>
        <w:widowControl w:val="0"/>
        <w:autoSpaceDE w:val="0"/>
        <w:autoSpaceDN w:val="0"/>
        <w:adjustRightInd w:val="0"/>
        <w:rPr>
          <w:lang w:val="fr-CA"/>
        </w:rPr>
      </w:pPr>
      <w:proofErr w:type="gramStart"/>
      <w:r w:rsidRPr="006E44C1">
        <w:rPr>
          <w:lang w:val="fr-CA"/>
        </w:rPr>
        <w:t>le</w:t>
      </w:r>
      <w:proofErr w:type="gramEnd"/>
      <w:r w:rsidRPr="006E44C1">
        <w:rPr>
          <w:lang w:val="fr-CA"/>
        </w:rPr>
        <w:t xml:space="preserve"> </w:t>
      </w:r>
      <w:r w:rsidR="00933812">
        <w:rPr>
          <w:lang w:val="fr-CA"/>
        </w:rPr>
        <w:t>5 février</w:t>
      </w:r>
      <w:r w:rsidR="00C64655" w:rsidRPr="006E44C1">
        <w:rPr>
          <w:lang w:val="fr-CA"/>
        </w:rPr>
        <w:t xml:space="preserve"> 2014</w:t>
      </w:r>
    </w:p>
    <w:p w:rsidR="00BA6B04" w:rsidRPr="006E44C1" w:rsidRDefault="00BA6B04" w:rsidP="00D03DB3">
      <w:pPr>
        <w:widowControl w:val="0"/>
        <w:autoSpaceDE w:val="0"/>
        <w:autoSpaceDN w:val="0"/>
        <w:adjustRightInd w:val="0"/>
        <w:rPr>
          <w:lang w:val="fr-CA"/>
        </w:rPr>
      </w:pPr>
    </w:p>
    <w:p w:rsidR="00953451" w:rsidRPr="006E44C1" w:rsidRDefault="00953451" w:rsidP="00D03DB3">
      <w:pPr>
        <w:widowControl w:val="0"/>
        <w:autoSpaceDE w:val="0"/>
        <w:autoSpaceDN w:val="0"/>
        <w:adjustRightInd w:val="0"/>
        <w:rPr>
          <w:lang w:val="fr-CA"/>
        </w:rPr>
      </w:pPr>
    </w:p>
    <w:p w:rsidR="00D03DB3" w:rsidRPr="006E44C1" w:rsidRDefault="00D03DB3" w:rsidP="00D03DB3">
      <w:pPr>
        <w:widowControl w:val="0"/>
        <w:autoSpaceDE w:val="0"/>
        <w:autoSpaceDN w:val="0"/>
        <w:adjustRightInd w:val="0"/>
        <w:rPr>
          <w:lang w:val="fr-CA"/>
        </w:rPr>
      </w:pPr>
      <w:r w:rsidRPr="006E44C1">
        <w:rPr>
          <w:lang w:val="fr-CA"/>
        </w:rPr>
        <w:t>______________________________</w:t>
      </w:r>
    </w:p>
    <w:p w:rsidR="00D03DB3" w:rsidRPr="006E44C1" w:rsidRDefault="00D03DB3" w:rsidP="00D03DB3">
      <w:pPr>
        <w:widowControl w:val="0"/>
        <w:autoSpaceDE w:val="0"/>
        <w:autoSpaceDN w:val="0"/>
        <w:adjustRightInd w:val="0"/>
        <w:rPr>
          <w:lang w:val="fr-CA"/>
        </w:rPr>
      </w:pPr>
      <w:r w:rsidRPr="006E44C1">
        <w:rPr>
          <w:lang w:val="fr-CA"/>
        </w:rPr>
        <w:t>David Lessard-Gauvin</w:t>
      </w:r>
    </w:p>
    <w:p w:rsidR="00D03DB3" w:rsidRPr="006E44C1" w:rsidRDefault="00D03DB3" w:rsidP="00D03DB3">
      <w:pPr>
        <w:widowControl w:val="0"/>
        <w:autoSpaceDE w:val="0"/>
        <w:autoSpaceDN w:val="0"/>
        <w:adjustRightInd w:val="0"/>
        <w:rPr>
          <w:lang w:val="fr-CA"/>
        </w:rPr>
      </w:pPr>
      <w:r w:rsidRPr="006E44C1">
        <w:rPr>
          <w:lang w:val="fr-CA"/>
        </w:rPr>
        <w:t>1-224 Grande Allée Ouest</w:t>
      </w:r>
    </w:p>
    <w:p w:rsidR="00D03DB3" w:rsidRPr="006E44C1" w:rsidRDefault="00D03DB3" w:rsidP="00D03DB3">
      <w:pPr>
        <w:widowControl w:val="0"/>
        <w:autoSpaceDE w:val="0"/>
        <w:autoSpaceDN w:val="0"/>
        <w:adjustRightInd w:val="0"/>
        <w:rPr>
          <w:lang w:val="fr-CA"/>
        </w:rPr>
      </w:pPr>
      <w:r w:rsidRPr="006E44C1">
        <w:rPr>
          <w:lang w:val="fr-CA"/>
        </w:rPr>
        <w:t>Québec QC  G1R 2H3</w:t>
      </w:r>
    </w:p>
    <w:p w:rsidR="00D03DB3" w:rsidRPr="006E44C1" w:rsidRDefault="00D03DB3" w:rsidP="00D03DB3">
      <w:pPr>
        <w:widowControl w:val="0"/>
        <w:autoSpaceDE w:val="0"/>
        <w:autoSpaceDN w:val="0"/>
        <w:adjustRightInd w:val="0"/>
        <w:rPr>
          <w:lang w:val="fr-CA"/>
        </w:rPr>
      </w:pPr>
      <w:r w:rsidRPr="006E44C1">
        <w:rPr>
          <w:lang w:val="fr-CA"/>
        </w:rPr>
        <w:t>418-999-7330</w:t>
      </w:r>
    </w:p>
    <w:p w:rsidR="00D03DB3" w:rsidRPr="006E44C1" w:rsidRDefault="00D03DB3" w:rsidP="00D03DB3">
      <w:pPr>
        <w:autoSpaceDE w:val="0"/>
        <w:autoSpaceDN w:val="0"/>
        <w:adjustRightInd w:val="0"/>
        <w:rPr>
          <w:lang w:val="fr-CA" w:eastAsia="fr-CA"/>
        </w:rPr>
      </w:pPr>
      <w:r w:rsidRPr="006E44C1">
        <w:rPr>
          <w:lang w:val="fr-CA"/>
        </w:rPr>
        <w:t>david.lg</w:t>
      </w:r>
      <w:r w:rsidRPr="006E44C1">
        <w:rPr>
          <w:lang w:val="fr-CA" w:eastAsia="fr-CA"/>
        </w:rPr>
        <w:t>@hotmail.ca</w:t>
      </w:r>
    </w:p>
    <w:p w:rsidR="00D03DB3" w:rsidRPr="006055CA" w:rsidRDefault="00D03DB3" w:rsidP="00D03DB3">
      <w:pPr>
        <w:widowControl w:val="0"/>
        <w:autoSpaceDE w:val="0"/>
        <w:autoSpaceDN w:val="0"/>
        <w:adjustRightInd w:val="0"/>
        <w:rPr>
          <w:sz w:val="16"/>
          <w:szCs w:val="16"/>
          <w:lang w:val="fr-CA"/>
        </w:rPr>
      </w:pPr>
    </w:p>
    <w:p w:rsidR="00953451" w:rsidRPr="006055CA" w:rsidRDefault="00953451" w:rsidP="00D03DB3">
      <w:pPr>
        <w:widowControl w:val="0"/>
        <w:autoSpaceDE w:val="0"/>
        <w:autoSpaceDN w:val="0"/>
        <w:adjustRightInd w:val="0"/>
        <w:rPr>
          <w:sz w:val="8"/>
          <w:szCs w:val="8"/>
          <w:lang w:val="fr-CA"/>
        </w:rPr>
      </w:pPr>
    </w:p>
    <w:p w:rsidR="00D03DB3" w:rsidRPr="006055CA" w:rsidRDefault="00D03DB3" w:rsidP="00D03DB3">
      <w:pPr>
        <w:widowControl w:val="0"/>
        <w:autoSpaceDE w:val="0"/>
        <w:autoSpaceDN w:val="0"/>
        <w:adjustRightInd w:val="0"/>
        <w:rPr>
          <w:sz w:val="8"/>
          <w:szCs w:val="8"/>
          <w:lang w:val="fr-CA"/>
        </w:rPr>
      </w:pPr>
    </w:p>
    <w:p w:rsidR="00D03DB3" w:rsidRPr="006E44C1" w:rsidRDefault="00D03DB3" w:rsidP="00D03DB3">
      <w:pPr>
        <w:widowControl w:val="0"/>
        <w:autoSpaceDE w:val="0"/>
        <w:autoSpaceDN w:val="0"/>
        <w:adjustRightInd w:val="0"/>
        <w:rPr>
          <w:lang w:val="fr-CA"/>
        </w:rPr>
      </w:pPr>
      <w:r w:rsidRPr="006E44C1">
        <w:rPr>
          <w:lang w:val="fr-CA"/>
        </w:rPr>
        <w:t>DESTINATAIRE :</w:t>
      </w:r>
    </w:p>
    <w:p w:rsidR="00D03DB3" w:rsidRPr="006E44C1" w:rsidRDefault="00D03DB3" w:rsidP="00D03DB3">
      <w:pPr>
        <w:widowControl w:val="0"/>
        <w:autoSpaceDE w:val="0"/>
        <w:autoSpaceDN w:val="0"/>
        <w:adjustRightInd w:val="0"/>
        <w:rPr>
          <w:lang w:val="fr-CA"/>
        </w:rPr>
      </w:pPr>
      <w:r w:rsidRPr="006E44C1">
        <w:rPr>
          <w:lang w:val="fr-CA"/>
        </w:rPr>
        <w:t xml:space="preserve">Me </w:t>
      </w:r>
      <w:r w:rsidR="001242F6" w:rsidRPr="006E44C1">
        <w:rPr>
          <w:lang w:val="fr-CA"/>
        </w:rPr>
        <w:t>Benoît de Champlain</w:t>
      </w:r>
      <w:r w:rsidRPr="006E44C1">
        <w:rPr>
          <w:lang w:val="fr-CA"/>
        </w:rPr>
        <w:t>, procureur de l’intimé</w:t>
      </w:r>
      <w:r w:rsidR="00F619CA" w:rsidRPr="006E44C1">
        <w:rPr>
          <w:lang w:val="fr-CA"/>
        </w:rPr>
        <w:t xml:space="preserve"> </w:t>
      </w:r>
      <w:r w:rsidR="004E0104">
        <w:rPr>
          <w:lang w:val="fr-CA"/>
        </w:rPr>
        <w:br/>
      </w:r>
      <w:hyperlink r:id="rId15" w:history="1">
        <w:r w:rsidR="001242F6" w:rsidRPr="006E44C1">
          <w:rPr>
            <w:rStyle w:val="Lienhypertexte"/>
            <w:color w:val="auto"/>
            <w:u w:val="none"/>
            <w:lang w:val="fr-CA"/>
          </w:rPr>
          <w:t>benoit.dechamplain@justice.gc.ca</w:t>
        </w:r>
      </w:hyperlink>
    </w:p>
    <w:p w:rsidR="00F57DF7" w:rsidRDefault="00F57DF7" w:rsidP="004B383E">
      <w:pPr>
        <w:widowControl w:val="0"/>
        <w:tabs>
          <w:tab w:val="right" w:pos="8222"/>
        </w:tabs>
        <w:autoSpaceDE w:val="0"/>
        <w:autoSpaceDN w:val="0"/>
        <w:adjustRightInd w:val="0"/>
        <w:rPr>
          <w:lang w:val="fr-CA"/>
        </w:rPr>
        <w:sectPr w:rsidR="00F57DF7" w:rsidSect="00AC13F7">
          <w:footerReference w:type="default" r:id="rId16"/>
          <w:footerReference w:type="first" r:id="rId17"/>
          <w:pgSz w:w="12240" w:h="15840" w:code="1"/>
          <w:pgMar w:top="1418" w:right="1985" w:bottom="1418" w:left="1985" w:header="709" w:footer="709" w:gutter="0"/>
          <w:pgNumType w:start="1"/>
          <w:cols w:space="708"/>
          <w:docGrid w:linePitch="360"/>
        </w:sectPr>
      </w:pPr>
    </w:p>
    <w:p w:rsidR="004B383E" w:rsidRPr="006E44C1" w:rsidRDefault="004B383E" w:rsidP="00AC13F7">
      <w:pPr>
        <w:widowControl w:val="0"/>
        <w:tabs>
          <w:tab w:val="right" w:pos="8222"/>
        </w:tabs>
        <w:autoSpaceDE w:val="0"/>
        <w:autoSpaceDN w:val="0"/>
        <w:adjustRightInd w:val="0"/>
        <w:rPr>
          <w:lang w:val="fr-CA"/>
        </w:rPr>
      </w:pPr>
      <w:r w:rsidRPr="006E44C1">
        <w:rPr>
          <w:lang w:val="fr-CA"/>
        </w:rPr>
        <w:lastRenderedPageBreak/>
        <w:t>CONFIDENTIEL</w:t>
      </w:r>
      <w:r w:rsidRPr="006E44C1">
        <w:rPr>
          <w:lang w:val="fr-CA"/>
        </w:rPr>
        <w:tab/>
        <w:t>Dossiers </w:t>
      </w:r>
      <w:proofErr w:type="gramStart"/>
      <w:r w:rsidRPr="006E44C1">
        <w:rPr>
          <w:lang w:val="fr-CA"/>
        </w:rPr>
        <w:t xml:space="preserve">:  </w:t>
      </w:r>
      <w:r w:rsidRPr="006E44C1">
        <w:rPr>
          <w:b/>
          <w:sz w:val="28"/>
          <w:szCs w:val="28"/>
          <w:lang w:val="fr-CA"/>
        </w:rPr>
        <w:t>A</w:t>
      </w:r>
      <w:proofErr w:type="gramEnd"/>
      <w:r w:rsidRPr="006E44C1">
        <w:rPr>
          <w:b/>
          <w:sz w:val="28"/>
          <w:szCs w:val="28"/>
          <w:lang w:val="fr-CA"/>
        </w:rPr>
        <w:t>-135-13</w:t>
      </w:r>
      <w:r w:rsidRPr="006E44C1">
        <w:rPr>
          <w:sz w:val="28"/>
          <w:szCs w:val="28"/>
          <w:lang w:val="fr-CA"/>
        </w:rPr>
        <w:t xml:space="preserve"> (T-142-13)</w:t>
      </w:r>
    </w:p>
    <w:p w:rsidR="004B383E" w:rsidRPr="006E44C1" w:rsidRDefault="004B383E" w:rsidP="00AC13F7">
      <w:pPr>
        <w:widowControl w:val="0"/>
        <w:tabs>
          <w:tab w:val="right" w:pos="8222"/>
        </w:tabs>
        <w:autoSpaceDE w:val="0"/>
        <w:autoSpaceDN w:val="0"/>
        <w:adjustRightInd w:val="0"/>
        <w:rPr>
          <w:lang w:val="fr-CA"/>
        </w:rPr>
      </w:pPr>
      <w:r w:rsidRPr="006E44C1">
        <w:rPr>
          <w:lang w:val="fr-CA"/>
        </w:rPr>
        <w:tab/>
      </w:r>
      <w:proofErr w:type="gramStart"/>
      <w:r w:rsidRPr="006E44C1">
        <w:rPr>
          <w:sz w:val="28"/>
          <w:szCs w:val="28"/>
          <w:lang w:val="fr-CA"/>
        </w:rPr>
        <w:t>et</w:t>
      </w:r>
      <w:proofErr w:type="gramEnd"/>
      <w:r w:rsidRPr="006E44C1">
        <w:rPr>
          <w:sz w:val="28"/>
          <w:szCs w:val="28"/>
          <w:lang w:val="fr-CA"/>
        </w:rPr>
        <w:t xml:space="preserve"> </w:t>
      </w:r>
      <w:r w:rsidRPr="006E44C1">
        <w:rPr>
          <w:b/>
          <w:sz w:val="28"/>
          <w:szCs w:val="28"/>
          <w:lang w:val="fr-CA"/>
        </w:rPr>
        <w:t xml:space="preserve">A-264-13 </w:t>
      </w:r>
      <w:r w:rsidRPr="006E44C1">
        <w:rPr>
          <w:sz w:val="28"/>
          <w:szCs w:val="28"/>
          <w:lang w:val="fr-CA"/>
        </w:rPr>
        <w:t>(T-1076-13)</w:t>
      </w:r>
    </w:p>
    <w:p w:rsidR="004B383E" w:rsidRPr="006E44C1" w:rsidRDefault="004B383E" w:rsidP="004B383E">
      <w:pPr>
        <w:widowControl w:val="0"/>
        <w:autoSpaceDE w:val="0"/>
        <w:autoSpaceDN w:val="0"/>
        <w:adjustRightInd w:val="0"/>
        <w:jc w:val="center"/>
        <w:rPr>
          <w:sz w:val="28"/>
          <w:szCs w:val="28"/>
          <w:lang w:val="fr-CA"/>
        </w:rPr>
      </w:pPr>
    </w:p>
    <w:p w:rsidR="004B383E" w:rsidRPr="006E44C1" w:rsidRDefault="004B383E" w:rsidP="004B383E">
      <w:pPr>
        <w:widowControl w:val="0"/>
        <w:autoSpaceDE w:val="0"/>
        <w:autoSpaceDN w:val="0"/>
        <w:adjustRightInd w:val="0"/>
        <w:jc w:val="center"/>
        <w:rPr>
          <w:sz w:val="28"/>
          <w:szCs w:val="28"/>
          <w:lang w:val="fr-CA"/>
        </w:rPr>
      </w:pPr>
    </w:p>
    <w:p w:rsidR="004B383E" w:rsidRPr="006E44C1" w:rsidRDefault="004B383E" w:rsidP="004B383E">
      <w:pPr>
        <w:widowControl w:val="0"/>
        <w:autoSpaceDE w:val="0"/>
        <w:autoSpaceDN w:val="0"/>
        <w:adjustRightInd w:val="0"/>
        <w:jc w:val="center"/>
        <w:rPr>
          <w:b/>
          <w:sz w:val="28"/>
          <w:szCs w:val="28"/>
          <w:lang w:val="fr-CA"/>
        </w:rPr>
      </w:pPr>
      <w:r w:rsidRPr="006E44C1">
        <w:rPr>
          <w:b/>
          <w:sz w:val="28"/>
          <w:szCs w:val="28"/>
          <w:lang w:val="fr-CA"/>
        </w:rPr>
        <w:t>COUR D’APPEL FÉDÉRALE</w:t>
      </w:r>
    </w:p>
    <w:p w:rsidR="004B383E" w:rsidRPr="006E44C1" w:rsidRDefault="004B383E" w:rsidP="004B383E">
      <w:pPr>
        <w:widowControl w:val="0"/>
        <w:autoSpaceDE w:val="0"/>
        <w:autoSpaceDN w:val="0"/>
        <w:adjustRightInd w:val="0"/>
        <w:jc w:val="center"/>
        <w:rPr>
          <w:lang w:val="fr-CA"/>
        </w:rPr>
      </w:pPr>
    </w:p>
    <w:p w:rsidR="004B383E" w:rsidRPr="006E44C1" w:rsidRDefault="004B383E" w:rsidP="004B383E">
      <w:pPr>
        <w:widowControl w:val="0"/>
        <w:autoSpaceDE w:val="0"/>
        <w:autoSpaceDN w:val="0"/>
        <w:adjustRightInd w:val="0"/>
        <w:jc w:val="center"/>
        <w:rPr>
          <w:lang w:val="fr-CA"/>
        </w:rPr>
      </w:pPr>
    </w:p>
    <w:p w:rsidR="004B383E" w:rsidRPr="006E44C1" w:rsidRDefault="004B383E" w:rsidP="004B383E">
      <w:pPr>
        <w:widowControl w:val="0"/>
        <w:autoSpaceDE w:val="0"/>
        <w:autoSpaceDN w:val="0"/>
        <w:adjustRightInd w:val="0"/>
        <w:jc w:val="center"/>
        <w:rPr>
          <w:lang w:val="fr-CA"/>
        </w:rPr>
      </w:pPr>
      <w:r w:rsidRPr="006E44C1">
        <w:rPr>
          <w:noProof/>
          <w:lang w:val="fr-CA" w:eastAsia="fr-CA"/>
        </w:rPr>
        <w:drawing>
          <wp:inline distT="0" distB="0" distL="0" distR="0" wp14:anchorId="225C04E7" wp14:editId="3F34C8B1">
            <wp:extent cx="2400300" cy="3164997"/>
            <wp:effectExtent l="0" t="0" r="0" b="0"/>
            <wp:docPr id="1" name="Image 1" descr="C:\Users\David\Desktop\big_arm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d\Desktop\big_arms.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0300" cy="3164997"/>
                    </a:xfrm>
                    <a:prstGeom prst="rect">
                      <a:avLst/>
                    </a:prstGeom>
                    <a:noFill/>
                    <a:ln>
                      <a:noFill/>
                    </a:ln>
                  </pic:spPr>
                </pic:pic>
              </a:graphicData>
            </a:graphic>
          </wp:inline>
        </w:drawing>
      </w:r>
    </w:p>
    <w:p w:rsidR="004B383E" w:rsidRPr="006E44C1" w:rsidRDefault="004B383E" w:rsidP="004B383E">
      <w:pPr>
        <w:widowControl w:val="0"/>
        <w:autoSpaceDE w:val="0"/>
        <w:autoSpaceDN w:val="0"/>
        <w:adjustRightInd w:val="0"/>
        <w:jc w:val="center"/>
        <w:rPr>
          <w:lang w:val="fr-CA"/>
        </w:rPr>
      </w:pPr>
    </w:p>
    <w:p w:rsidR="004B383E" w:rsidRPr="006E44C1" w:rsidRDefault="004B383E" w:rsidP="004B383E">
      <w:pPr>
        <w:widowControl w:val="0"/>
        <w:autoSpaceDE w:val="0"/>
        <w:autoSpaceDN w:val="0"/>
        <w:adjustRightInd w:val="0"/>
        <w:jc w:val="center"/>
        <w:rPr>
          <w:lang w:val="fr-CA"/>
        </w:rPr>
      </w:pPr>
    </w:p>
    <w:p w:rsidR="004B383E" w:rsidRPr="006E44C1" w:rsidRDefault="004B383E" w:rsidP="004B383E">
      <w:pPr>
        <w:widowControl w:val="0"/>
        <w:autoSpaceDE w:val="0"/>
        <w:autoSpaceDN w:val="0"/>
        <w:adjustRightInd w:val="0"/>
        <w:jc w:val="center"/>
        <w:rPr>
          <w:lang w:val="fr-CA"/>
        </w:rPr>
      </w:pPr>
      <w:r w:rsidRPr="006E44C1">
        <w:rPr>
          <w:lang w:val="fr-CA"/>
        </w:rPr>
        <w:t>ENTRE :</w:t>
      </w:r>
    </w:p>
    <w:p w:rsidR="004B383E" w:rsidRPr="006E44C1" w:rsidRDefault="004B383E" w:rsidP="004B383E">
      <w:pPr>
        <w:widowControl w:val="0"/>
        <w:autoSpaceDE w:val="0"/>
        <w:autoSpaceDN w:val="0"/>
        <w:adjustRightInd w:val="0"/>
        <w:jc w:val="center"/>
        <w:rPr>
          <w:sz w:val="16"/>
          <w:szCs w:val="16"/>
          <w:lang w:val="fr-CA"/>
        </w:rPr>
      </w:pPr>
    </w:p>
    <w:p w:rsidR="004B383E" w:rsidRPr="006E44C1" w:rsidRDefault="004B383E" w:rsidP="004B383E">
      <w:pPr>
        <w:widowControl w:val="0"/>
        <w:autoSpaceDE w:val="0"/>
        <w:autoSpaceDN w:val="0"/>
        <w:adjustRightInd w:val="0"/>
        <w:jc w:val="center"/>
        <w:rPr>
          <w:b/>
          <w:lang w:val="fr-CA"/>
        </w:rPr>
      </w:pPr>
      <w:r w:rsidRPr="006E44C1">
        <w:rPr>
          <w:b/>
          <w:lang w:val="fr-CA"/>
        </w:rPr>
        <w:t>David Lessard-Gauvin</w:t>
      </w:r>
    </w:p>
    <w:p w:rsidR="004B383E" w:rsidRPr="006E44C1" w:rsidRDefault="004B383E" w:rsidP="004B383E">
      <w:pPr>
        <w:widowControl w:val="0"/>
        <w:autoSpaceDE w:val="0"/>
        <w:autoSpaceDN w:val="0"/>
        <w:adjustRightInd w:val="0"/>
        <w:jc w:val="center"/>
        <w:rPr>
          <w:b/>
          <w:sz w:val="16"/>
          <w:szCs w:val="16"/>
          <w:vertAlign w:val="subscript"/>
          <w:lang w:val="fr-CA"/>
        </w:rPr>
      </w:pPr>
    </w:p>
    <w:p w:rsidR="004B383E" w:rsidRPr="006E44C1" w:rsidRDefault="004B383E" w:rsidP="004B383E">
      <w:pPr>
        <w:widowControl w:val="0"/>
        <w:autoSpaceDE w:val="0"/>
        <w:autoSpaceDN w:val="0"/>
        <w:adjustRightInd w:val="0"/>
        <w:jc w:val="center"/>
        <w:rPr>
          <w:lang w:val="fr-CA"/>
        </w:rPr>
      </w:pPr>
      <w:proofErr w:type="gramStart"/>
      <w:r w:rsidRPr="006E44C1">
        <w:rPr>
          <w:lang w:val="fr-CA"/>
        </w:rPr>
        <w:t>appelant</w:t>
      </w:r>
      <w:proofErr w:type="gramEnd"/>
    </w:p>
    <w:p w:rsidR="004B383E" w:rsidRPr="006E44C1" w:rsidRDefault="004B383E" w:rsidP="004B383E">
      <w:pPr>
        <w:widowControl w:val="0"/>
        <w:autoSpaceDE w:val="0"/>
        <w:autoSpaceDN w:val="0"/>
        <w:adjustRightInd w:val="0"/>
        <w:jc w:val="center"/>
        <w:rPr>
          <w:sz w:val="16"/>
          <w:szCs w:val="16"/>
          <w:lang w:val="fr-CA"/>
        </w:rPr>
      </w:pPr>
    </w:p>
    <w:p w:rsidR="004B383E" w:rsidRPr="006E44C1" w:rsidRDefault="004B383E" w:rsidP="004B383E">
      <w:pPr>
        <w:widowControl w:val="0"/>
        <w:autoSpaceDE w:val="0"/>
        <w:autoSpaceDN w:val="0"/>
        <w:adjustRightInd w:val="0"/>
        <w:jc w:val="center"/>
        <w:rPr>
          <w:sz w:val="16"/>
          <w:szCs w:val="16"/>
          <w:lang w:val="fr-CA"/>
        </w:rPr>
      </w:pPr>
    </w:p>
    <w:p w:rsidR="004B383E" w:rsidRPr="006E44C1" w:rsidRDefault="004B383E" w:rsidP="004B383E">
      <w:pPr>
        <w:widowControl w:val="0"/>
        <w:autoSpaceDE w:val="0"/>
        <w:autoSpaceDN w:val="0"/>
        <w:adjustRightInd w:val="0"/>
        <w:jc w:val="center"/>
        <w:rPr>
          <w:lang w:val="fr-CA"/>
        </w:rPr>
      </w:pPr>
      <w:proofErr w:type="gramStart"/>
      <w:r w:rsidRPr="006E44C1">
        <w:rPr>
          <w:lang w:val="fr-CA"/>
        </w:rPr>
        <w:t>et</w:t>
      </w:r>
      <w:proofErr w:type="gramEnd"/>
    </w:p>
    <w:p w:rsidR="004B383E" w:rsidRPr="006E44C1" w:rsidRDefault="004B383E" w:rsidP="004B383E">
      <w:pPr>
        <w:widowControl w:val="0"/>
        <w:autoSpaceDE w:val="0"/>
        <w:autoSpaceDN w:val="0"/>
        <w:adjustRightInd w:val="0"/>
        <w:jc w:val="center"/>
        <w:rPr>
          <w:sz w:val="16"/>
          <w:szCs w:val="16"/>
          <w:lang w:val="fr-CA"/>
        </w:rPr>
      </w:pPr>
    </w:p>
    <w:p w:rsidR="004B383E" w:rsidRPr="006E44C1" w:rsidRDefault="004B383E" w:rsidP="004B383E">
      <w:pPr>
        <w:widowControl w:val="0"/>
        <w:autoSpaceDE w:val="0"/>
        <w:autoSpaceDN w:val="0"/>
        <w:adjustRightInd w:val="0"/>
        <w:jc w:val="center"/>
        <w:rPr>
          <w:sz w:val="16"/>
          <w:szCs w:val="16"/>
          <w:lang w:val="fr-CA"/>
        </w:rPr>
      </w:pPr>
    </w:p>
    <w:p w:rsidR="004B383E" w:rsidRPr="006E44C1" w:rsidRDefault="004B383E" w:rsidP="004B383E">
      <w:pPr>
        <w:widowControl w:val="0"/>
        <w:autoSpaceDE w:val="0"/>
        <w:autoSpaceDN w:val="0"/>
        <w:adjustRightInd w:val="0"/>
        <w:jc w:val="center"/>
        <w:rPr>
          <w:b/>
          <w:lang w:val="fr-CA"/>
        </w:rPr>
      </w:pPr>
      <w:r w:rsidRPr="006E44C1">
        <w:rPr>
          <w:b/>
          <w:lang w:val="fr-CA"/>
        </w:rPr>
        <w:t>Procureur général du Canada</w:t>
      </w:r>
    </w:p>
    <w:p w:rsidR="004B383E" w:rsidRPr="006E44C1" w:rsidRDefault="004B383E" w:rsidP="004B383E">
      <w:pPr>
        <w:widowControl w:val="0"/>
        <w:tabs>
          <w:tab w:val="left" w:pos="975"/>
        </w:tabs>
        <w:autoSpaceDE w:val="0"/>
        <w:autoSpaceDN w:val="0"/>
        <w:adjustRightInd w:val="0"/>
        <w:jc w:val="center"/>
        <w:rPr>
          <w:b/>
          <w:sz w:val="16"/>
          <w:szCs w:val="16"/>
          <w:lang w:val="fr-CA"/>
        </w:rPr>
      </w:pPr>
    </w:p>
    <w:p w:rsidR="004B383E" w:rsidRPr="006E44C1" w:rsidRDefault="004B383E" w:rsidP="004B383E">
      <w:pPr>
        <w:widowControl w:val="0"/>
        <w:autoSpaceDE w:val="0"/>
        <w:autoSpaceDN w:val="0"/>
        <w:adjustRightInd w:val="0"/>
        <w:jc w:val="center"/>
        <w:rPr>
          <w:lang w:val="fr-CA"/>
        </w:rPr>
      </w:pPr>
      <w:proofErr w:type="gramStart"/>
      <w:r w:rsidRPr="006E44C1">
        <w:rPr>
          <w:lang w:val="fr-CA"/>
        </w:rPr>
        <w:t>intimé</w:t>
      </w:r>
      <w:proofErr w:type="gramEnd"/>
    </w:p>
    <w:p w:rsidR="004B383E" w:rsidRPr="006E44C1" w:rsidRDefault="004B383E" w:rsidP="004B383E">
      <w:pPr>
        <w:widowControl w:val="0"/>
        <w:autoSpaceDE w:val="0"/>
        <w:autoSpaceDN w:val="0"/>
        <w:adjustRightInd w:val="0"/>
        <w:jc w:val="center"/>
        <w:rPr>
          <w:lang w:val="fr-CA"/>
        </w:rPr>
      </w:pPr>
    </w:p>
    <w:p w:rsidR="004B383E" w:rsidRPr="006E44C1" w:rsidRDefault="004B383E" w:rsidP="004B383E">
      <w:pPr>
        <w:widowControl w:val="0"/>
        <w:autoSpaceDE w:val="0"/>
        <w:autoSpaceDN w:val="0"/>
        <w:adjustRightInd w:val="0"/>
        <w:rPr>
          <w:sz w:val="16"/>
          <w:szCs w:val="16"/>
          <w:lang w:val="fr-CA"/>
        </w:rPr>
      </w:pPr>
    </w:p>
    <w:p w:rsidR="004B383E" w:rsidRPr="006E44C1" w:rsidRDefault="004B383E" w:rsidP="004B383E">
      <w:pPr>
        <w:widowControl w:val="0"/>
        <w:autoSpaceDE w:val="0"/>
        <w:autoSpaceDN w:val="0"/>
        <w:adjustRightInd w:val="0"/>
        <w:rPr>
          <w:lang w:val="fr-CA"/>
        </w:rPr>
      </w:pPr>
    </w:p>
    <w:p w:rsidR="004B383E" w:rsidRPr="006E44C1" w:rsidRDefault="004B383E" w:rsidP="004B383E">
      <w:pPr>
        <w:widowControl w:val="0"/>
        <w:autoSpaceDE w:val="0"/>
        <w:autoSpaceDN w:val="0"/>
        <w:adjustRightInd w:val="0"/>
        <w:jc w:val="center"/>
        <w:rPr>
          <w:lang w:val="fr-CA"/>
        </w:rPr>
      </w:pPr>
      <w:r w:rsidRPr="006E44C1">
        <w:rPr>
          <w:lang w:val="fr-CA"/>
        </w:rPr>
        <w:t>AFFIDAVIT DE SIGNIFICATION DU</w:t>
      </w:r>
    </w:p>
    <w:p w:rsidR="004B383E" w:rsidRPr="006E44C1" w:rsidRDefault="004B383E" w:rsidP="004B383E">
      <w:pPr>
        <w:widowControl w:val="0"/>
        <w:autoSpaceDE w:val="0"/>
        <w:autoSpaceDN w:val="0"/>
        <w:adjustRightInd w:val="0"/>
        <w:rPr>
          <w:lang w:val="fr-CA"/>
        </w:rPr>
      </w:pPr>
    </w:p>
    <w:p w:rsidR="00461165" w:rsidRPr="006E44C1" w:rsidRDefault="004B383E" w:rsidP="004B383E">
      <w:pPr>
        <w:widowControl w:val="0"/>
        <w:autoSpaceDE w:val="0"/>
        <w:autoSpaceDN w:val="0"/>
        <w:adjustRightInd w:val="0"/>
        <w:jc w:val="center"/>
        <w:rPr>
          <w:lang w:val="fr-CA"/>
        </w:rPr>
      </w:pPr>
      <w:r w:rsidRPr="006E44C1">
        <w:rPr>
          <w:lang w:val="fr-CA"/>
        </w:rPr>
        <w:t xml:space="preserve">MÉMOIRE DES FAITS ET DU DROIT </w:t>
      </w:r>
    </w:p>
    <w:p w:rsidR="004B383E" w:rsidRPr="006E44C1" w:rsidRDefault="004B383E" w:rsidP="006055CA">
      <w:pPr>
        <w:widowControl w:val="0"/>
        <w:autoSpaceDE w:val="0"/>
        <w:autoSpaceDN w:val="0"/>
        <w:adjustRightInd w:val="0"/>
        <w:jc w:val="center"/>
        <w:rPr>
          <w:lang w:val="fr-CA"/>
        </w:rPr>
      </w:pPr>
      <w:r w:rsidRPr="006E44C1">
        <w:rPr>
          <w:lang w:val="fr-CA"/>
        </w:rPr>
        <w:t>DE L’APPELANT</w:t>
      </w:r>
      <w:r w:rsidR="00461165" w:rsidRPr="006E44C1">
        <w:rPr>
          <w:lang w:val="fr-CA"/>
        </w:rPr>
        <w:t xml:space="preserve"> DAVID LESSARD-GAUVIN</w:t>
      </w:r>
      <w:r w:rsidRPr="006E44C1">
        <w:rPr>
          <w:lang w:val="fr-CA"/>
        </w:rPr>
        <w:br/>
        <w:t>Règle 346(1)</w:t>
      </w:r>
      <w:r w:rsidRPr="006E44C1">
        <w:rPr>
          <w:lang w:val="fr-CA"/>
        </w:rPr>
        <w:br w:type="page"/>
      </w:r>
    </w:p>
    <w:p w:rsidR="00D03DB3" w:rsidRPr="006E44C1" w:rsidRDefault="00D03DB3" w:rsidP="00D03DB3">
      <w:pPr>
        <w:widowControl w:val="0"/>
        <w:autoSpaceDE w:val="0"/>
        <w:autoSpaceDN w:val="0"/>
        <w:adjustRightInd w:val="0"/>
        <w:jc w:val="center"/>
        <w:rPr>
          <w:lang w:val="fr-CA"/>
        </w:rPr>
      </w:pPr>
      <w:r w:rsidRPr="006E44C1">
        <w:rPr>
          <w:lang w:val="fr-CA"/>
        </w:rPr>
        <w:lastRenderedPageBreak/>
        <w:t>AFFIDAVIT DE SIGNIFICATION</w:t>
      </w:r>
    </w:p>
    <w:p w:rsidR="00D03DB3" w:rsidRPr="006E44C1" w:rsidRDefault="00D03DB3" w:rsidP="00D03DB3">
      <w:pPr>
        <w:widowControl w:val="0"/>
        <w:autoSpaceDE w:val="0"/>
        <w:autoSpaceDN w:val="0"/>
        <w:adjustRightInd w:val="0"/>
        <w:rPr>
          <w:lang w:val="fr-CA"/>
        </w:rPr>
      </w:pPr>
    </w:p>
    <w:p w:rsidR="00D03DB3" w:rsidRPr="006E44C1" w:rsidRDefault="00D03DB3" w:rsidP="00D03DB3">
      <w:pPr>
        <w:rPr>
          <w:lang w:val="fr-CA"/>
        </w:rPr>
      </w:pPr>
      <w:r w:rsidRPr="006E44C1">
        <w:rPr>
          <w:lang w:val="fr-CA"/>
        </w:rPr>
        <w:tab/>
        <w:t xml:space="preserve">Je soussigné, David Lessard-Gauvin, </w:t>
      </w:r>
      <w:r w:rsidR="004B383E" w:rsidRPr="006E44C1">
        <w:rPr>
          <w:lang w:val="fr-CA"/>
        </w:rPr>
        <w:t>sans emploi</w:t>
      </w:r>
      <w:r w:rsidRPr="006E44C1">
        <w:rPr>
          <w:lang w:val="fr-CA"/>
        </w:rPr>
        <w:t>, de la ville de Québec, AFFIRME SOLENNELLEMENT QUE :</w:t>
      </w:r>
    </w:p>
    <w:p w:rsidR="00D03DB3" w:rsidRPr="006E44C1" w:rsidRDefault="00D03DB3" w:rsidP="00D03DB3">
      <w:pPr>
        <w:widowControl w:val="0"/>
        <w:autoSpaceDE w:val="0"/>
        <w:autoSpaceDN w:val="0"/>
        <w:adjustRightInd w:val="0"/>
        <w:jc w:val="center"/>
        <w:rPr>
          <w:lang w:val="fr-CA"/>
        </w:rPr>
      </w:pPr>
    </w:p>
    <w:p w:rsidR="00D03DB3" w:rsidRPr="006E44C1" w:rsidRDefault="00D03DB3" w:rsidP="00C13B9A">
      <w:pPr>
        <w:widowControl w:val="0"/>
        <w:autoSpaceDE w:val="0"/>
        <w:autoSpaceDN w:val="0"/>
        <w:adjustRightInd w:val="0"/>
        <w:ind w:firstLine="708"/>
        <w:rPr>
          <w:lang w:val="fr-CA"/>
        </w:rPr>
      </w:pPr>
      <w:r w:rsidRPr="006E44C1">
        <w:rPr>
          <w:lang w:val="fr-CA"/>
        </w:rPr>
        <w:t xml:space="preserve">J'ai signifié à l’intimé, le Procureur général du Canada, </w:t>
      </w:r>
      <w:r w:rsidR="00BC4465" w:rsidRPr="006E44C1">
        <w:rPr>
          <w:lang w:val="fr-CA"/>
        </w:rPr>
        <w:t>l</w:t>
      </w:r>
      <w:r w:rsidR="004B383E" w:rsidRPr="006E44C1">
        <w:rPr>
          <w:lang w:val="fr-CA"/>
        </w:rPr>
        <w:t>e mémoire des faits et du droit</w:t>
      </w:r>
      <w:r w:rsidRPr="006E44C1">
        <w:rPr>
          <w:lang w:val="fr-CA"/>
        </w:rPr>
        <w:t xml:space="preserve"> </w:t>
      </w:r>
      <w:r w:rsidR="004B383E" w:rsidRPr="006E44C1">
        <w:rPr>
          <w:lang w:val="fr-CA"/>
        </w:rPr>
        <w:t xml:space="preserve"> daté du </w:t>
      </w:r>
      <w:r w:rsidR="00D75F8F">
        <w:rPr>
          <w:lang w:val="fr-CA"/>
        </w:rPr>
        <w:t>5 février</w:t>
      </w:r>
      <w:r w:rsidR="004B383E" w:rsidRPr="006E44C1">
        <w:rPr>
          <w:lang w:val="fr-CA"/>
        </w:rPr>
        <w:t xml:space="preserve"> 2014 </w:t>
      </w:r>
      <w:r w:rsidRPr="006E44C1">
        <w:rPr>
          <w:lang w:val="fr-CA"/>
        </w:rPr>
        <w:t xml:space="preserve">en en envoyant une copie par courriel </w:t>
      </w:r>
      <w:r w:rsidR="00C13B9A" w:rsidRPr="006E44C1">
        <w:rPr>
          <w:lang w:val="fr-CA"/>
        </w:rPr>
        <w:t xml:space="preserve">le </w:t>
      </w:r>
      <w:r w:rsidR="00D75F8F">
        <w:rPr>
          <w:lang w:val="fr-CA"/>
        </w:rPr>
        <w:t>5 février</w:t>
      </w:r>
      <w:r w:rsidR="004B383E" w:rsidRPr="006E44C1">
        <w:rPr>
          <w:lang w:val="fr-CA"/>
        </w:rPr>
        <w:t xml:space="preserve"> 2014</w:t>
      </w:r>
      <w:r w:rsidRPr="006E44C1">
        <w:rPr>
          <w:lang w:val="fr-CA"/>
        </w:rPr>
        <w:t xml:space="preserve"> à Me </w:t>
      </w:r>
      <w:r w:rsidR="008D65C9" w:rsidRPr="006E44C1">
        <w:rPr>
          <w:lang w:val="fr-CA"/>
        </w:rPr>
        <w:t>Benoît de Champlain</w:t>
      </w:r>
      <w:r w:rsidRPr="006E44C1">
        <w:rPr>
          <w:lang w:val="fr-CA"/>
        </w:rPr>
        <w:t xml:space="preserve"> (</w:t>
      </w:r>
      <w:hyperlink r:id="rId18" w:history="1">
        <w:r w:rsidR="008D65C9" w:rsidRPr="006E44C1">
          <w:rPr>
            <w:rStyle w:val="Lienhypertexte"/>
            <w:color w:val="auto"/>
            <w:u w:val="none"/>
            <w:lang w:val="fr-CA"/>
          </w:rPr>
          <w:t>benoit.dechamplain@justice.gc.ca</w:t>
        </w:r>
      </w:hyperlink>
      <w:r w:rsidRPr="006E44C1">
        <w:rPr>
          <w:lang w:val="fr-CA"/>
        </w:rPr>
        <w:t>), procureur de l’intimé</w:t>
      </w:r>
      <w:r w:rsidR="0065514C" w:rsidRPr="006E44C1">
        <w:rPr>
          <w:lang w:val="fr-CA"/>
        </w:rPr>
        <w:t>;</w:t>
      </w:r>
    </w:p>
    <w:p w:rsidR="00071F49" w:rsidRPr="006E44C1" w:rsidRDefault="00071F49" w:rsidP="00D03DB3">
      <w:pPr>
        <w:widowControl w:val="0"/>
        <w:autoSpaceDE w:val="0"/>
        <w:autoSpaceDN w:val="0"/>
        <w:adjustRightInd w:val="0"/>
        <w:rPr>
          <w:lang w:val="fr-CA"/>
        </w:rPr>
      </w:pPr>
    </w:p>
    <w:p w:rsidR="00D03DB3" w:rsidRPr="006E44C1" w:rsidRDefault="008D65C9" w:rsidP="00D03DB3">
      <w:pPr>
        <w:widowControl w:val="0"/>
        <w:autoSpaceDE w:val="0"/>
        <w:autoSpaceDN w:val="0"/>
        <w:adjustRightInd w:val="0"/>
        <w:rPr>
          <w:lang w:val="fr-CA"/>
        </w:rPr>
      </w:pPr>
      <w:r w:rsidRPr="006E44C1">
        <w:rPr>
          <w:lang w:val="fr-CA"/>
        </w:rPr>
        <w:tab/>
      </w:r>
    </w:p>
    <w:p w:rsidR="00D03DB3" w:rsidRPr="006E44C1" w:rsidRDefault="00D03DB3" w:rsidP="00D03DB3">
      <w:pPr>
        <w:widowControl w:val="0"/>
        <w:autoSpaceDE w:val="0"/>
        <w:autoSpaceDN w:val="0"/>
        <w:adjustRightInd w:val="0"/>
        <w:rPr>
          <w:lang w:val="fr-CA"/>
        </w:rPr>
      </w:pPr>
    </w:p>
    <w:p w:rsidR="00D03DB3" w:rsidRPr="006E44C1" w:rsidRDefault="00D03DB3" w:rsidP="00D03DB3">
      <w:pPr>
        <w:widowControl w:val="0"/>
        <w:autoSpaceDE w:val="0"/>
        <w:autoSpaceDN w:val="0"/>
        <w:adjustRightInd w:val="0"/>
        <w:rPr>
          <w:lang w:val="fr-CA"/>
        </w:rPr>
      </w:pPr>
      <w:r w:rsidRPr="006E44C1">
        <w:rPr>
          <w:lang w:val="fr-CA"/>
        </w:rPr>
        <w:t xml:space="preserve">Affirmé solennellement devant moi dans la ville de Québec le </w:t>
      </w:r>
      <w:r w:rsidR="00D75F8F">
        <w:rPr>
          <w:lang w:val="fr-CA"/>
        </w:rPr>
        <w:t>5 février</w:t>
      </w:r>
      <w:r w:rsidR="004B383E" w:rsidRPr="006E44C1">
        <w:rPr>
          <w:lang w:val="fr-CA"/>
        </w:rPr>
        <w:t xml:space="preserve"> 2014</w:t>
      </w:r>
      <w:r w:rsidRPr="006E44C1">
        <w:rPr>
          <w:lang w:val="fr-CA"/>
        </w:rPr>
        <w:t>.</w:t>
      </w:r>
    </w:p>
    <w:p w:rsidR="00D03DB3" w:rsidRPr="006E44C1" w:rsidRDefault="00D03DB3" w:rsidP="00D03DB3">
      <w:pPr>
        <w:widowControl w:val="0"/>
        <w:autoSpaceDE w:val="0"/>
        <w:autoSpaceDN w:val="0"/>
        <w:adjustRightInd w:val="0"/>
        <w:rPr>
          <w:lang w:val="fr-CA"/>
        </w:rPr>
      </w:pPr>
    </w:p>
    <w:p w:rsidR="00D03DB3" w:rsidRPr="006E44C1" w:rsidRDefault="00D03DB3" w:rsidP="00D03DB3">
      <w:pPr>
        <w:widowControl w:val="0"/>
        <w:autoSpaceDE w:val="0"/>
        <w:autoSpaceDN w:val="0"/>
        <w:adjustRightInd w:val="0"/>
        <w:rPr>
          <w:lang w:val="fr-CA"/>
        </w:rPr>
      </w:pPr>
    </w:p>
    <w:p w:rsidR="00D03DB3" w:rsidRPr="006E44C1" w:rsidRDefault="00D03DB3" w:rsidP="00D03DB3">
      <w:pPr>
        <w:widowControl w:val="0"/>
        <w:autoSpaceDE w:val="0"/>
        <w:autoSpaceDN w:val="0"/>
        <w:adjustRightInd w:val="0"/>
        <w:rPr>
          <w:lang w:val="fr-CA"/>
        </w:rPr>
      </w:pPr>
      <w:r w:rsidRPr="006E44C1">
        <w:rPr>
          <w:lang w:val="fr-CA"/>
        </w:rPr>
        <w:t>__________________________________</w:t>
      </w:r>
    </w:p>
    <w:p w:rsidR="00D03DB3" w:rsidRPr="006E44C1" w:rsidRDefault="00D03DB3" w:rsidP="00D03DB3">
      <w:pPr>
        <w:widowControl w:val="0"/>
        <w:autoSpaceDE w:val="0"/>
        <w:autoSpaceDN w:val="0"/>
        <w:adjustRightInd w:val="0"/>
        <w:rPr>
          <w:lang w:val="fr-CA"/>
        </w:rPr>
      </w:pPr>
      <w:r w:rsidRPr="006E44C1">
        <w:rPr>
          <w:lang w:val="fr-CA"/>
        </w:rPr>
        <w:t>Commissaire aux affidavits</w:t>
      </w:r>
    </w:p>
    <w:p w:rsidR="00D03DB3" w:rsidRPr="006E44C1" w:rsidRDefault="00D03DB3" w:rsidP="00D03DB3">
      <w:pPr>
        <w:widowControl w:val="0"/>
        <w:autoSpaceDE w:val="0"/>
        <w:autoSpaceDN w:val="0"/>
        <w:adjustRightInd w:val="0"/>
        <w:rPr>
          <w:lang w:val="fr-CA"/>
        </w:rPr>
      </w:pPr>
    </w:p>
    <w:p w:rsidR="00D03DB3" w:rsidRPr="006E44C1" w:rsidRDefault="00D03DB3" w:rsidP="00D03DB3">
      <w:pPr>
        <w:widowControl w:val="0"/>
        <w:autoSpaceDE w:val="0"/>
        <w:autoSpaceDN w:val="0"/>
        <w:adjustRightInd w:val="0"/>
        <w:rPr>
          <w:lang w:val="fr-CA"/>
        </w:rPr>
      </w:pPr>
    </w:p>
    <w:p w:rsidR="00D03DB3" w:rsidRPr="006E44C1" w:rsidRDefault="00D03DB3" w:rsidP="00D03DB3">
      <w:pPr>
        <w:widowControl w:val="0"/>
        <w:autoSpaceDE w:val="0"/>
        <w:autoSpaceDN w:val="0"/>
        <w:adjustRightInd w:val="0"/>
        <w:rPr>
          <w:lang w:val="fr-CA"/>
        </w:rPr>
      </w:pPr>
      <w:r w:rsidRPr="006E44C1">
        <w:rPr>
          <w:lang w:val="fr-CA"/>
        </w:rPr>
        <w:t>______________________________</w:t>
      </w:r>
    </w:p>
    <w:p w:rsidR="00D03DB3" w:rsidRPr="006E44C1" w:rsidRDefault="00D03DB3" w:rsidP="00D03DB3">
      <w:pPr>
        <w:rPr>
          <w:lang w:val="fr-CA"/>
        </w:rPr>
      </w:pPr>
      <w:r w:rsidRPr="006E44C1">
        <w:rPr>
          <w:lang w:val="fr-CA"/>
        </w:rPr>
        <w:t>David Lessard-Gauvin</w:t>
      </w:r>
    </w:p>
    <w:p w:rsidR="00D03DB3" w:rsidRPr="006E44C1" w:rsidRDefault="00D03DB3" w:rsidP="00D03DB3">
      <w:pPr>
        <w:rPr>
          <w:lang w:val="fr-CA"/>
        </w:rPr>
      </w:pPr>
      <w:r w:rsidRPr="006E44C1">
        <w:rPr>
          <w:lang w:val="fr-CA"/>
        </w:rPr>
        <w:t>1-224 Grande Allée Ouest</w:t>
      </w:r>
    </w:p>
    <w:p w:rsidR="00D03DB3" w:rsidRPr="006E44C1" w:rsidRDefault="00D03DB3" w:rsidP="00D03DB3">
      <w:pPr>
        <w:rPr>
          <w:lang w:val="fr-CA"/>
        </w:rPr>
      </w:pPr>
      <w:r w:rsidRPr="006E44C1">
        <w:rPr>
          <w:lang w:val="fr-CA"/>
        </w:rPr>
        <w:t>Québec QC  G1R 2H3</w:t>
      </w:r>
    </w:p>
    <w:p w:rsidR="00D03DB3" w:rsidRPr="006E44C1" w:rsidRDefault="00D03DB3" w:rsidP="00D03DB3">
      <w:pPr>
        <w:rPr>
          <w:lang w:val="fr-CA"/>
        </w:rPr>
      </w:pPr>
      <w:r w:rsidRPr="006E44C1">
        <w:rPr>
          <w:lang w:val="fr-CA"/>
        </w:rPr>
        <w:t>418-999-7330</w:t>
      </w:r>
    </w:p>
    <w:p w:rsidR="00D03DB3" w:rsidRPr="006E44C1" w:rsidRDefault="00D03DB3" w:rsidP="00D03DB3">
      <w:pPr>
        <w:rPr>
          <w:lang w:val="fr-CA"/>
        </w:rPr>
      </w:pPr>
      <w:r w:rsidRPr="006E44C1">
        <w:rPr>
          <w:lang w:val="fr-CA"/>
        </w:rPr>
        <w:t>david.lg@hotmail.ca</w:t>
      </w:r>
    </w:p>
    <w:p w:rsidR="00D03DB3" w:rsidRPr="006E44C1" w:rsidRDefault="00D03DB3" w:rsidP="00D03DB3">
      <w:pPr>
        <w:widowControl w:val="0"/>
        <w:autoSpaceDE w:val="0"/>
        <w:autoSpaceDN w:val="0"/>
        <w:adjustRightInd w:val="0"/>
        <w:rPr>
          <w:lang w:val="fr-CA"/>
        </w:rPr>
      </w:pPr>
    </w:p>
    <w:p w:rsidR="00D03DB3" w:rsidRPr="006E44C1" w:rsidRDefault="00D03DB3" w:rsidP="00D03DB3">
      <w:pPr>
        <w:rPr>
          <w:lang w:val="fr-CA"/>
        </w:rPr>
      </w:pPr>
    </w:p>
    <w:p w:rsidR="00B12BD6" w:rsidRPr="006E44C1" w:rsidRDefault="00B12BD6" w:rsidP="00D03DB3">
      <w:pPr>
        <w:widowControl w:val="0"/>
        <w:autoSpaceDE w:val="0"/>
        <w:autoSpaceDN w:val="0"/>
        <w:adjustRightInd w:val="0"/>
        <w:rPr>
          <w:lang w:val="fr-CA"/>
        </w:rPr>
      </w:pPr>
    </w:p>
    <w:sectPr w:rsidR="00B12BD6" w:rsidRPr="006E44C1" w:rsidSect="00AC13F7">
      <w:headerReference w:type="default" r:id="rId19"/>
      <w:footerReference w:type="default" r:id="rId20"/>
      <w:footerReference w:type="first" r:id="rId21"/>
      <w:pgSz w:w="12240" w:h="15840" w:code="1"/>
      <w:pgMar w:top="1418" w:right="1985" w:bottom="1418" w:left="1985"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B5C" w:rsidRDefault="00CD4B5C" w:rsidP="00D437A9">
      <w:r>
        <w:separator/>
      </w:r>
    </w:p>
  </w:endnote>
  <w:endnote w:type="continuationSeparator" w:id="0">
    <w:p w:rsidR="00CD4B5C" w:rsidRDefault="00CD4B5C" w:rsidP="00D43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CF2" w:rsidRDefault="00D03CF2">
    <w:pPr>
      <w:pStyle w:val="Pieddepage"/>
      <w:jc w:val="right"/>
    </w:pPr>
    <w:proofErr w:type="gramStart"/>
    <w:r>
      <w:t>page</w:t>
    </w:r>
    <w:proofErr w:type="gramEnd"/>
    <w:r>
      <w:t xml:space="preserve"> </w:t>
    </w:r>
    <w:sdt>
      <w:sdtPr>
        <w:id w:val="321240490"/>
        <w:docPartObj>
          <w:docPartGallery w:val="Page Numbers (Bottom of Page)"/>
          <w:docPartUnique/>
        </w:docPartObj>
      </w:sdtPr>
      <w:sdtEndPr/>
      <w:sdtContent>
        <w:r>
          <w:fldChar w:fldCharType="begin"/>
        </w:r>
        <w:r>
          <w:instrText>PAGE   \* MERGEFORMAT</w:instrText>
        </w:r>
        <w:r>
          <w:fldChar w:fldCharType="separate"/>
        </w:r>
        <w:r w:rsidR="00C01BAC" w:rsidRPr="00C01BAC">
          <w:rPr>
            <w:noProof/>
            <w:lang w:val="fr-FR"/>
          </w:rPr>
          <w:t>ii</w:t>
        </w:r>
        <w:r>
          <w:fldChar w:fldCharType="end"/>
        </w:r>
      </w:sdtContent>
    </w:sdt>
  </w:p>
  <w:p w:rsidR="00D03CF2" w:rsidRPr="00A41898" w:rsidRDefault="00D03CF2" w:rsidP="00A41898">
    <w:pPr>
      <w:pStyle w:val="Pieddepage"/>
      <w:jc w:val="right"/>
      <w:rPr>
        <w:lang w:val="fr-C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CF2" w:rsidRDefault="00D03CF2">
    <w:pPr>
      <w:pStyle w:val="Pieddepage"/>
      <w:jc w:val="right"/>
    </w:pPr>
    <w:proofErr w:type="gramStart"/>
    <w:r>
      <w:t>page</w:t>
    </w:r>
    <w:proofErr w:type="gramEnd"/>
    <w:r>
      <w:t xml:space="preserve"> </w:t>
    </w:r>
    <w:sdt>
      <w:sdtPr>
        <w:id w:val="1732498479"/>
        <w:docPartObj>
          <w:docPartGallery w:val="Page Numbers (Bottom of Page)"/>
          <w:docPartUnique/>
        </w:docPartObj>
      </w:sdtPr>
      <w:sdtEndPr/>
      <w:sdtContent>
        <w:r>
          <w:fldChar w:fldCharType="begin"/>
        </w:r>
        <w:r>
          <w:instrText>PAGE   \* MERGEFORMAT</w:instrText>
        </w:r>
        <w:r>
          <w:fldChar w:fldCharType="separate"/>
        </w:r>
        <w:r w:rsidR="007A611C" w:rsidRPr="007A611C">
          <w:rPr>
            <w:noProof/>
            <w:lang w:val="fr-FR"/>
          </w:rPr>
          <w:t>22</w:t>
        </w:r>
        <w:r>
          <w:fldChar w:fldCharType="end"/>
        </w:r>
      </w:sdtContent>
    </w:sdt>
  </w:p>
  <w:p w:rsidR="00D03CF2" w:rsidRPr="00A41898" w:rsidRDefault="00D03CF2" w:rsidP="00A41898">
    <w:pPr>
      <w:pStyle w:val="Pieddepage"/>
      <w:jc w:val="right"/>
      <w:rPr>
        <w:lang w:val="fr-C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CF2" w:rsidRDefault="00D03CF2">
    <w:pPr>
      <w:pStyle w:val="Pieddepage"/>
      <w:jc w:val="right"/>
    </w:pPr>
  </w:p>
  <w:p w:rsidR="00D03CF2" w:rsidRDefault="00D03CF2">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CF2" w:rsidRPr="00A41898" w:rsidRDefault="00D03CF2" w:rsidP="00A41898">
    <w:pPr>
      <w:pStyle w:val="Pieddepage"/>
      <w:jc w:val="right"/>
      <w:rPr>
        <w:lang w:val="fr-C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CF2" w:rsidRDefault="00D03CF2">
    <w:pPr>
      <w:pStyle w:val="Pieddepage"/>
      <w:jc w:val="right"/>
    </w:pPr>
  </w:p>
  <w:p w:rsidR="00D03CF2" w:rsidRDefault="00D03CF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B5C" w:rsidRDefault="00CD4B5C" w:rsidP="00D437A9">
      <w:r>
        <w:separator/>
      </w:r>
    </w:p>
  </w:footnote>
  <w:footnote w:type="continuationSeparator" w:id="0">
    <w:p w:rsidR="00CD4B5C" w:rsidRDefault="00CD4B5C" w:rsidP="00D437A9">
      <w:r>
        <w:continuationSeparator/>
      </w:r>
    </w:p>
  </w:footnote>
  <w:footnote w:id="1">
    <w:p w:rsidR="00D03CF2" w:rsidRPr="00BC1ADD" w:rsidRDefault="00D03CF2">
      <w:pPr>
        <w:pStyle w:val="Notedebasdepage"/>
        <w:rPr>
          <w:lang w:val="fr-CA"/>
        </w:rPr>
      </w:pPr>
      <w:r w:rsidRPr="00BC1ADD">
        <w:rPr>
          <w:rStyle w:val="Appelnotedebasdep"/>
          <w:lang w:val="fr-CA"/>
        </w:rPr>
        <w:footnoteRef/>
      </w:r>
      <w:r w:rsidRPr="00BC1ADD">
        <w:rPr>
          <w:lang w:val="fr-CA"/>
        </w:rPr>
        <w:t xml:space="preserve"> </w:t>
      </w:r>
      <w:r w:rsidRPr="00BC1ADD">
        <w:rPr>
          <w:i/>
          <w:lang w:val="fr-CA"/>
        </w:rPr>
        <w:t>Loi sur le ministère des Ressources humaines et du Développement des compétences</w:t>
      </w:r>
      <w:r w:rsidRPr="00BC1ADD">
        <w:rPr>
          <w:lang w:val="fr-CA"/>
        </w:rPr>
        <w:t xml:space="preserve">, L.C. 2005, c. 34; </w:t>
      </w:r>
      <w:r w:rsidRPr="00BC1ADD">
        <w:rPr>
          <w:lang w:val="fr-CA"/>
        </w:rPr>
        <w:br/>
        <w:t xml:space="preserve">Nom du ministère récemment modifié par la </w:t>
      </w:r>
      <w:r w:rsidRPr="00BC1ADD">
        <w:rPr>
          <w:i/>
          <w:lang w:val="fr-CA"/>
        </w:rPr>
        <w:t>Loi no 2 portant exécution de certaines dispositions du budget déposé au Parlement le 21 mars 2013 et mettant en œuvre d’autres mesures</w:t>
      </w:r>
      <w:r w:rsidRPr="00BC1ADD">
        <w:rPr>
          <w:lang w:val="fr-CA"/>
        </w:rPr>
        <w:t xml:space="preserve"> (art. 204) ayant reçu la sanction royale le 12 décembre 2013</w:t>
      </w:r>
    </w:p>
  </w:footnote>
  <w:footnote w:id="2">
    <w:p w:rsidR="00D03CF2" w:rsidRPr="00BC1ADD" w:rsidRDefault="00D03CF2">
      <w:pPr>
        <w:pStyle w:val="Notedebasdepage"/>
        <w:rPr>
          <w:lang w:val="fr-CA"/>
        </w:rPr>
      </w:pPr>
      <w:r w:rsidRPr="00BC1ADD">
        <w:rPr>
          <w:rStyle w:val="Appelnotedebasdep"/>
          <w:lang w:val="fr-CA"/>
        </w:rPr>
        <w:footnoteRef/>
      </w:r>
      <w:r w:rsidRPr="00BC1ADD">
        <w:rPr>
          <w:lang w:val="fr-CA"/>
        </w:rPr>
        <w:t xml:space="preserve"> </w:t>
      </w:r>
      <w:r w:rsidRPr="00BC1ADD">
        <w:rPr>
          <w:i/>
          <w:lang w:val="fr-CA"/>
        </w:rPr>
        <w:t>Loi sur la sécurité de la vieillesse</w:t>
      </w:r>
      <w:r w:rsidRPr="00BC1ADD">
        <w:rPr>
          <w:lang w:val="fr-CA"/>
        </w:rPr>
        <w:t>, LRC 1985, c O-9</w:t>
      </w:r>
    </w:p>
  </w:footnote>
  <w:footnote w:id="3">
    <w:p w:rsidR="00D03CF2" w:rsidRPr="00BC1ADD" w:rsidRDefault="00D03CF2">
      <w:pPr>
        <w:pStyle w:val="Notedebasdepage"/>
        <w:rPr>
          <w:lang w:val="fr-CA"/>
        </w:rPr>
      </w:pPr>
      <w:r w:rsidRPr="00BC1ADD">
        <w:rPr>
          <w:rStyle w:val="Appelnotedebasdep"/>
        </w:rPr>
        <w:footnoteRef/>
      </w:r>
      <w:r w:rsidRPr="00BC1ADD">
        <w:t xml:space="preserve"> </w:t>
      </w:r>
      <w:r w:rsidRPr="00BC1ADD">
        <w:rPr>
          <w:lang w:val="fr-CA"/>
        </w:rPr>
        <w:t xml:space="preserve">Concernant le contexte social : Jean </w:t>
      </w:r>
      <w:r w:rsidRPr="00BC1ADD">
        <w:rPr>
          <w:smallCaps/>
          <w:lang w:val="fr-CA"/>
        </w:rPr>
        <w:t>Carbonnier</w:t>
      </w:r>
      <w:r w:rsidRPr="00BC1ADD">
        <w:rPr>
          <w:lang w:val="fr-CA"/>
        </w:rPr>
        <w:t xml:space="preserve">, </w:t>
      </w:r>
      <w:r w:rsidRPr="00BC1ADD">
        <w:rPr>
          <w:i/>
          <w:lang w:val="fr-CA"/>
        </w:rPr>
        <w:t>Sociologie juridique</w:t>
      </w:r>
      <w:r w:rsidRPr="00BC1ADD">
        <w:rPr>
          <w:lang w:val="fr-CA"/>
        </w:rPr>
        <w:t>, 2</w:t>
      </w:r>
      <w:r w:rsidRPr="00BC1ADD">
        <w:rPr>
          <w:vertAlign w:val="superscript"/>
          <w:lang w:val="fr-CA"/>
        </w:rPr>
        <w:t>e</w:t>
      </w:r>
      <w:r w:rsidRPr="00BC1ADD">
        <w:rPr>
          <w:lang w:val="fr-CA"/>
        </w:rPr>
        <w:t xml:space="preserve"> éd., Paris, Presses Universitaires de France, 2004, p. 264-276.</w:t>
      </w:r>
    </w:p>
  </w:footnote>
  <w:footnote w:id="4">
    <w:p w:rsidR="00D03CF2" w:rsidRPr="00BC1ADD" w:rsidRDefault="00D03CF2" w:rsidP="004419E0">
      <w:pPr>
        <w:pStyle w:val="Notedebasdepage"/>
        <w:rPr>
          <w:lang w:val="fr-CA"/>
        </w:rPr>
      </w:pPr>
      <w:r w:rsidRPr="00BC1ADD">
        <w:rPr>
          <w:rStyle w:val="Appelnotedebasdep"/>
          <w:lang w:val="fr-CA"/>
        </w:rPr>
        <w:footnoteRef/>
      </w:r>
      <w:r w:rsidRPr="00BC1ADD">
        <w:rPr>
          <w:lang w:val="fr-CA"/>
        </w:rPr>
        <w:t xml:space="preserve"> </w:t>
      </w:r>
      <w:proofErr w:type="spellStart"/>
      <w:r w:rsidRPr="00BC1ADD">
        <w:rPr>
          <w:i/>
          <w:lang w:val="fr-CA"/>
        </w:rPr>
        <w:t>Agraira</w:t>
      </w:r>
      <w:proofErr w:type="spellEnd"/>
      <w:r w:rsidRPr="00BC1ADD">
        <w:rPr>
          <w:lang w:val="fr-CA"/>
        </w:rPr>
        <w:t xml:space="preserve"> c. </w:t>
      </w:r>
      <w:r w:rsidRPr="00BC1ADD">
        <w:rPr>
          <w:i/>
          <w:lang w:val="fr-CA"/>
        </w:rPr>
        <w:t>Canada (Sécurité publique et Protection civile)</w:t>
      </w:r>
      <w:r w:rsidRPr="00BC1ADD">
        <w:rPr>
          <w:lang w:val="fr-CA"/>
        </w:rPr>
        <w:t>, 2013 CSC 36, par. 80</w:t>
      </w:r>
    </w:p>
  </w:footnote>
  <w:footnote w:id="5">
    <w:p w:rsidR="00D03CF2" w:rsidRPr="00BC1ADD" w:rsidRDefault="00D03CF2">
      <w:pPr>
        <w:pStyle w:val="Notedebasdepage"/>
        <w:rPr>
          <w:lang w:val="fr-CA"/>
        </w:rPr>
      </w:pPr>
      <w:r w:rsidRPr="00BC1ADD">
        <w:rPr>
          <w:rStyle w:val="Appelnotedebasdep"/>
          <w:lang w:val="fr-CA"/>
        </w:rPr>
        <w:footnoteRef/>
      </w:r>
      <w:r w:rsidRPr="00BC1ADD">
        <w:rPr>
          <w:lang w:val="fr-CA"/>
        </w:rPr>
        <w:t xml:space="preserve"> Expressions empruntées du juge Luc Martineau (Cour fédérale)  dans </w:t>
      </w:r>
      <w:proofErr w:type="spellStart"/>
      <w:r w:rsidRPr="00BC1ADD">
        <w:rPr>
          <w:i/>
          <w:lang w:val="fr-CA"/>
        </w:rPr>
        <w:t>Samatar</w:t>
      </w:r>
      <w:proofErr w:type="spellEnd"/>
      <w:r w:rsidRPr="00BC1ADD">
        <w:rPr>
          <w:lang w:val="fr-CA"/>
        </w:rPr>
        <w:t xml:space="preserve"> c. </w:t>
      </w:r>
      <w:r w:rsidRPr="00BC1ADD">
        <w:rPr>
          <w:i/>
          <w:lang w:val="fr-CA"/>
        </w:rPr>
        <w:t>Canada (Procureur général)</w:t>
      </w:r>
      <w:r w:rsidRPr="00BC1ADD">
        <w:rPr>
          <w:lang w:val="fr-CA"/>
        </w:rPr>
        <w:t>, 2012 CF 1263, par. 37</w:t>
      </w:r>
    </w:p>
  </w:footnote>
  <w:footnote w:id="6">
    <w:p w:rsidR="00D03CF2" w:rsidRPr="00BC1ADD" w:rsidRDefault="00D03CF2">
      <w:pPr>
        <w:pStyle w:val="Notedebasdepage"/>
        <w:rPr>
          <w:lang w:val="fr-CA"/>
        </w:rPr>
      </w:pPr>
      <w:r w:rsidRPr="00BC1ADD">
        <w:rPr>
          <w:rStyle w:val="Appelnotedebasdep"/>
        </w:rPr>
        <w:footnoteRef/>
      </w:r>
      <w:r w:rsidRPr="00BC1ADD">
        <w:t xml:space="preserve"> </w:t>
      </w:r>
      <w:r w:rsidRPr="00BC1ADD">
        <w:rPr>
          <w:lang w:val="fr-CA"/>
        </w:rPr>
        <w:t>Voir dossiers en Cour fédérale T-142-13 (décision de l’officier taxateur  du 15 juillet 2013) et 13-T-64 (décision du juge Simon Noël du 19 décembre 2013).</w:t>
      </w:r>
    </w:p>
  </w:footnote>
  <w:footnote w:id="7">
    <w:p w:rsidR="00D03CF2" w:rsidRPr="00BC1ADD" w:rsidRDefault="00D03CF2">
      <w:pPr>
        <w:pStyle w:val="Notedebasdepage"/>
        <w:rPr>
          <w:lang w:val="fr-CA"/>
        </w:rPr>
      </w:pPr>
      <w:r w:rsidRPr="00BC1ADD">
        <w:rPr>
          <w:rStyle w:val="Appelnotedebasdep"/>
        </w:rPr>
        <w:footnoteRef/>
      </w:r>
      <w:r w:rsidRPr="00BC1ADD">
        <w:t xml:space="preserve"> </w:t>
      </w:r>
      <w:proofErr w:type="spellStart"/>
      <w:r w:rsidRPr="00BC1ADD">
        <w:rPr>
          <w:i/>
        </w:rPr>
        <w:t>Gualtieri</w:t>
      </w:r>
      <w:proofErr w:type="spellEnd"/>
      <w:r w:rsidRPr="00BC1ADD">
        <w:rPr>
          <w:i/>
        </w:rPr>
        <w:t xml:space="preserve"> </w:t>
      </w:r>
      <w:r w:rsidRPr="00BC1ADD">
        <w:t xml:space="preserve">v. </w:t>
      </w:r>
      <w:r w:rsidRPr="00BC1ADD">
        <w:rPr>
          <w:i/>
        </w:rPr>
        <w:t>Canada (Attorney General)</w:t>
      </w:r>
      <w:r w:rsidRPr="00BC1ADD">
        <w:t xml:space="preserve">, 2008 </w:t>
      </w:r>
      <w:proofErr w:type="spellStart"/>
      <w:r w:rsidRPr="00BC1ADD">
        <w:t>CanLII</w:t>
      </w:r>
      <w:proofErr w:type="spellEnd"/>
      <w:r w:rsidRPr="00BC1ADD">
        <w:t xml:space="preserve"> 6866 (ON SC)</w:t>
      </w:r>
    </w:p>
  </w:footnote>
  <w:footnote w:id="8">
    <w:p w:rsidR="00D03CF2" w:rsidRPr="00996C1C" w:rsidRDefault="00D03CF2">
      <w:pPr>
        <w:pStyle w:val="Notedebasdepage"/>
        <w:rPr>
          <w:sz w:val="22"/>
          <w:szCs w:val="22"/>
          <w:lang w:val="fr-CA"/>
        </w:rPr>
      </w:pPr>
      <w:r w:rsidRPr="00996C1C">
        <w:rPr>
          <w:rStyle w:val="Appelnotedebasdep"/>
          <w:sz w:val="22"/>
          <w:szCs w:val="22"/>
        </w:rPr>
        <w:footnoteRef/>
      </w:r>
      <w:r w:rsidRPr="00996C1C">
        <w:rPr>
          <w:sz w:val="22"/>
          <w:szCs w:val="22"/>
        </w:rPr>
        <w:t xml:space="preserve"> </w:t>
      </w:r>
      <w:r w:rsidRPr="00996C1C">
        <w:rPr>
          <w:sz w:val="22"/>
          <w:szCs w:val="22"/>
          <w:lang w:val="fr-CA"/>
        </w:rPr>
        <w:t>Pour ne citer que celle-ci : l’audience du 19 décembre 2013 dans le dossier 13-T-64.  Le juge Simon Noël de la Cour fédérale déclare que les prétentions de l’intimé sont «draconiennes» à l’égard de l’appelant.  Déclaration faite par le juge à 9h24.</w:t>
      </w:r>
    </w:p>
  </w:footnote>
  <w:footnote w:id="9">
    <w:p w:rsidR="00D03CF2" w:rsidRPr="00BC1ADD" w:rsidRDefault="00D03CF2">
      <w:pPr>
        <w:pStyle w:val="Notedebasdepage"/>
        <w:rPr>
          <w:lang w:val="fr-CA"/>
        </w:rPr>
      </w:pPr>
      <w:r w:rsidRPr="00BC1ADD">
        <w:rPr>
          <w:rStyle w:val="Appelnotedebasdep"/>
        </w:rPr>
        <w:footnoteRef/>
      </w:r>
      <w:r w:rsidRPr="00BC1ADD">
        <w:t xml:space="preserve"> http://fairwhistleblower.ca/fr</w:t>
      </w:r>
    </w:p>
  </w:footnote>
  <w:footnote w:id="10">
    <w:p w:rsidR="00D03CF2" w:rsidRPr="00BC1ADD" w:rsidRDefault="00D03CF2">
      <w:pPr>
        <w:pStyle w:val="Notedebasdepage"/>
        <w:rPr>
          <w:lang w:val="fr-CA"/>
        </w:rPr>
      </w:pPr>
      <w:r w:rsidRPr="00BC1ADD">
        <w:rPr>
          <w:rStyle w:val="Appelnotedebasdep"/>
        </w:rPr>
        <w:footnoteRef/>
      </w:r>
      <w:r w:rsidRPr="00BC1ADD">
        <w:t xml:space="preserve"> http://canadians4accountability.org/</w:t>
      </w:r>
    </w:p>
  </w:footnote>
  <w:footnote w:id="11">
    <w:p w:rsidR="00D03CF2" w:rsidRPr="00BC1ADD" w:rsidRDefault="00D03CF2">
      <w:pPr>
        <w:pStyle w:val="Notedebasdepage"/>
        <w:rPr>
          <w:lang w:val="fr-CA"/>
        </w:rPr>
      </w:pPr>
      <w:r w:rsidRPr="00BC1ADD">
        <w:rPr>
          <w:rStyle w:val="Appelnotedebasdep"/>
        </w:rPr>
        <w:footnoteRef/>
      </w:r>
      <w:r w:rsidRPr="00BC1ADD">
        <w:t xml:space="preserve"> http://transparency.org/topic/detail/whistleblowing</w:t>
      </w:r>
    </w:p>
  </w:footnote>
  <w:footnote w:id="12">
    <w:p w:rsidR="00D03CF2" w:rsidRPr="00BC1ADD" w:rsidRDefault="00D03CF2">
      <w:pPr>
        <w:pStyle w:val="Notedebasdepage"/>
        <w:rPr>
          <w:lang w:val="fr-CA"/>
        </w:rPr>
      </w:pPr>
      <w:r w:rsidRPr="00BC1ADD">
        <w:rPr>
          <w:rStyle w:val="Appelnotedebasdep"/>
          <w:lang w:val="fr-CA"/>
        </w:rPr>
        <w:footnoteRef/>
      </w:r>
      <w:r w:rsidRPr="00BC1ADD">
        <w:rPr>
          <w:lang w:val="fr-CA"/>
        </w:rPr>
        <w:t xml:space="preserve"> Entre autres Edgar Schmidt et Sylvie Therrien. Voir le dossier d’appel A-264-13 aux pages 118-121 et 185-196</w:t>
      </w:r>
    </w:p>
  </w:footnote>
  <w:footnote w:id="13">
    <w:p w:rsidR="00D03CF2" w:rsidRPr="00BC1ADD" w:rsidRDefault="00D03CF2">
      <w:pPr>
        <w:pStyle w:val="Notedebasdepage"/>
        <w:rPr>
          <w:lang w:val="fr-CA"/>
        </w:rPr>
      </w:pPr>
      <w:r w:rsidRPr="00BC1ADD">
        <w:rPr>
          <w:rStyle w:val="Appelnotedebasdep"/>
        </w:rPr>
        <w:footnoteRef/>
      </w:r>
      <w:r w:rsidRPr="00BC1ADD">
        <w:t xml:space="preserve"> </w:t>
      </w:r>
      <w:r w:rsidRPr="00BC1ADD">
        <w:rPr>
          <w:lang w:val="fr-CA"/>
        </w:rPr>
        <w:t xml:space="preserve">Pour ne nommer que les plus connus et les plus récents : Sylvie </w:t>
      </w:r>
      <w:proofErr w:type="spellStart"/>
      <w:r w:rsidRPr="00BC1ADD">
        <w:rPr>
          <w:lang w:val="fr-CA"/>
        </w:rPr>
        <w:t>Therrien</w:t>
      </w:r>
      <w:proofErr w:type="spellEnd"/>
      <w:r w:rsidRPr="00BC1ADD">
        <w:rPr>
          <w:lang w:val="fr-CA"/>
        </w:rPr>
        <w:t xml:space="preserve">, Dr </w:t>
      </w:r>
      <w:proofErr w:type="spellStart"/>
      <w:r w:rsidRPr="00BC1ADD">
        <w:rPr>
          <w:lang w:val="fr-CA"/>
        </w:rPr>
        <w:t>Michele</w:t>
      </w:r>
      <w:proofErr w:type="spellEnd"/>
      <w:r w:rsidRPr="00BC1ADD">
        <w:rPr>
          <w:lang w:val="fr-CA"/>
        </w:rPr>
        <w:t xml:space="preserve"> </w:t>
      </w:r>
      <w:proofErr w:type="spellStart"/>
      <w:r w:rsidRPr="00BC1ADD">
        <w:rPr>
          <w:lang w:val="fr-CA"/>
        </w:rPr>
        <w:t>Brill</w:t>
      </w:r>
      <w:proofErr w:type="spellEnd"/>
      <w:r w:rsidRPr="00BC1ADD">
        <w:rPr>
          <w:lang w:val="fr-CA"/>
        </w:rPr>
        <w:t xml:space="preserve">-Edwards, Edgar Schmidt, </w:t>
      </w:r>
      <w:proofErr w:type="spellStart"/>
      <w:r w:rsidRPr="00BC1ADD">
        <w:rPr>
          <w:lang w:val="fr-CA"/>
        </w:rPr>
        <w:t>Evan</w:t>
      </w:r>
      <w:proofErr w:type="spellEnd"/>
      <w:r w:rsidRPr="00BC1ADD">
        <w:rPr>
          <w:lang w:val="fr-CA"/>
        </w:rPr>
        <w:t xml:space="preserve"> </w:t>
      </w:r>
      <w:proofErr w:type="spellStart"/>
      <w:r w:rsidRPr="00BC1ADD">
        <w:rPr>
          <w:lang w:val="fr-CA"/>
        </w:rPr>
        <w:t>Vokes</w:t>
      </w:r>
      <w:proofErr w:type="spellEnd"/>
      <w:r w:rsidRPr="00BC1ADD">
        <w:rPr>
          <w:lang w:val="fr-CA"/>
        </w:rPr>
        <w:t xml:space="preserve">, Dr </w:t>
      </w:r>
      <w:proofErr w:type="spellStart"/>
      <w:r w:rsidRPr="00BC1ADD">
        <w:rPr>
          <w:lang w:val="fr-CA"/>
        </w:rPr>
        <w:t>Shiv</w:t>
      </w:r>
      <w:proofErr w:type="spellEnd"/>
      <w:r w:rsidRPr="00BC1ADD">
        <w:rPr>
          <w:lang w:val="fr-CA"/>
        </w:rPr>
        <w:t xml:space="preserve"> Chopra, Dr Margaret </w:t>
      </w:r>
      <w:proofErr w:type="spellStart"/>
      <w:r w:rsidRPr="00BC1ADD">
        <w:rPr>
          <w:lang w:val="fr-CA"/>
        </w:rPr>
        <w:t>Haydon</w:t>
      </w:r>
      <w:proofErr w:type="spellEnd"/>
      <w:r w:rsidRPr="00BC1ADD">
        <w:rPr>
          <w:lang w:val="fr-CA"/>
        </w:rPr>
        <w:t xml:space="preserve">, Ian Bron, Joanna </w:t>
      </w:r>
      <w:proofErr w:type="spellStart"/>
      <w:r w:rsidRPr="00BC1ADD">
        <w:rPr>
          <w:lang w:val="fr-CA"/>
        </w:rPr>
        <w:t>Gualtieri</w:t>
      </w:r>
      <w:proofErr w:type="spellEnd"/>
      <w:r w:rsidRPr="00BC1ADD">
        <w:rPr>
          <w:lang w:val="fr-CA"/>
        </w:rPr>
        <w:t xml:space="preserve">, Sean </w:t>
      </w:r>
      <w:proofErr w:type="spellStart"/>
      <w:r w:rsidRPr="00BC1ADD">
        <w:rPr>
          <w:lang w:val="fr-CA"/>
        </w:rPr>
        <w:t>Bruyea</w:t>
      </w:r>
      <w:proofErr w:type="spellEnd"/>
      <w:r w:rsidRPr="00BC1ADD">
        <w:rPr>
          <w:lang w:val="fr-CA"/>
        </w:rPr>
        <w:t xml:space="preserve">, Denise </w:t>
      </w:r>
      <w:proofErr w:type="spellStart"/>
      <w:r w:rsidRPr="00BC1ADD">
        <w:rPr>
          <w:lang w:val="fr-CA"/>
        </w:rPr>
        <w:t>Revine</w:t>
      </w:r>
      <w:proofErr w:type="spellEnd"/>
      <w:r w:rsidRPr="00BC1ADD">
        <w:rPr>
          <w:lang w:val="fr-CA"/>
        </w:rPr>
        <w:t xml:space="preserve">, Fraser Macaulay, Ron Lewis, Steve Walker, Mike </w:t>
      </w:r>
      <w:proofErr w:type="spellStart"/>
      <w:r w:rsidRPr="00BC1ADD">
        <w:rPr>
          <w:lang w:val="fr-CA"/>
        </w:rPr>
        <w:t>Frizzell</w:t>
      </w:r>
      <w:proofErr w:type="spellEnd"/>
      <w:r w:rsidRPr="00BC1ADD">
        <w:rPr>
          <w:lang w:val="fr-CA"/>
        </w:rPr>
        <w:t xml:space="preserve">, Allan </w:t>
      </w:r>
      <w:proofErr w:type="spellStart"/>
      <w:r w:rsidRPr="00BC1ADD">
        <w:rPr>
          <w:lang w:val="fr-CA"/>
        </w:rPr>
        <w:t>Cutler</w:t>
      </w:r>
      <w:proofErr w:type="spellEnd"/>
      <w:r w:rsidRPr="00BC1ADD">
        <w:rPr>
          <w:lang w:val="fr-CA"/>
        </w:rPr>
        <w:t xml:space="preserve">, Daniel Land, Bob Gale, Brian McAdam, Robert Read, Dr Nancy </w:t>
      </w:r>
      <w:proofErr w:type="spellStart"/>
      <w:r w:rsidRPr="00BC1ADD">
        <w:rPr>
          <w:lang w:val="fr-CA"/>
        </w:rPr>
        <w:t>Olivieri</w:t>
      </w:r>
      <w:proofErr w:type="spellEnd"/>
      <w:r w:rsidRPr="00BC1ADD">
        <w:rPr>
          <w:lang w:val="fr-CA"/>
        </w:rPr>
        <w:t xml:space="preserve">, Richard </w:t>
      </w:r>
      <w:proofErr w:type="spellStart"/>
      <w:r w:rsidRPr="00BC1ADD">
        <w:rPr>
          <w:lang w:val="fr-CA"/>
        </w:rPr>
        <w:t>Colvin</w:t>
      </w:r>
      <w:proofErr w:type="spellEnd"/>
      <w:r w:rsidRPr="00BC1ADD">
        <w:rPr>
          <w:lang w:val="fr-CA"/>
        </w:rPr>
        <w:t xml:space="preserve">, Bob Stenhouse, Perry Dunlop, Dr John </w:t>
      </w:r>
      <w:proofErr w:type="spellStart"/>
      <w:r w:rsidRPr="00BC1ADD">
        <w:rPr>
          <w:lang w:val="fr-CA"/>
        </w:rPr>
        <w:t>O’Connor</w:t>
      </w:r>
      <w:proofErr w:type="spellEnd"/>
      <w:r w:rsidRPr="00BC1ADD">
        <w:rPr>
          <w:lang w:val="fr-CA"/>
        </w:rPr>
        <w:t xml:space="preserve">, Bernard Payeur, Linda </w:t>
      </w:r>
      <w:proofErr w:type="spellStart"/>
      <w:r w:rsidRPr="00BC1ADD">
        <w:rPr>
          <w:lang w:val="fr-CA"/>
        </w:rPr>
        <w:t>Merk</w:t>
      </w:r>
      <w:proofErr w:type="spellEnd"/>
      <w:r w:rsidRPr="00BC1ADD">
        <w:rPr>
          <w:lang w:val="fr-CA"/>
        </w:rPr>
        <w:t xml:space="preserve">, Dr Barry Armstrong, Bob Thomson, </w:t>
      </w:r>
      <w:proofErr w:type="spellStart"/>
      <w:r w:rsidRPr="00BC1ADD">
        <w:rPr>
          <w:lang w:val="fr-CA"/>
        </w:rPr>
        <w:t>Selwyn</w:t>
      </w:r>
      <w:proofErr w:type="spellEnd"/>
      <w:r w:rsidRPr="00BC1ADD">
        <w:rPr>
          <w:lang w:val="fr-CA"/>
        </w:rPr>
        <w:t xml:space="preserve"> Pieters, Lesley Anthony, Jean Bowen, Pierre Blais, Graham Pink, Bruce </w:t>
      </w:r>
      <w:proofErr w:type="spellStart"/>
      <w:r w:rsidRPr="00BC1ADD">
        <w:rPr>
          <w:lang w:val="fr-CA"/>
        </w:rPr>
        <w:t>Brine</w:t>
      </w:r>
      <w:proofErr w:type="spellEnd"/>
      <w:r w:rsidRPr="00BC1ADD">
        <w:rPr>
          <w:lang w:val="fr-CA"/>
        </w:rPr>
        <w:t xml:space="preserve">, Gary </w:t>
      </w:r>
      <w:proofErr w:type="spellStart"/>
      <w:r w:rsidRPr="00BC1ADD">
        <w:rPr>
          <w:lang w:val="fr-CA"/>
        </w:rPr>
        <w:t>Lovett</w:t>
      </w:r>
      <w:proofErr w:type="spellEnd"/>
      <w:r w:rsidRPr="00BC1ADD">
        <w:rPr>
          <w:lang w:val="fr-CA"/>
        </w:rPr>
        <w:t xml:space="preserve">, Ron Robertson, Michael Sanders, Bernard Dussault, Kevin Gauthier, Hugh </w:t>
      </w:r>
      <w:proofErr w:type="spellStart"/>
      <w:r w:rsidRPr="00BC1ADD">
        <w:rPr>
          <w:lang w:val="fr-CA"/>
        </w:rPr>
        <w:t>Danford</w:t>
      </w:r>
      <w:proofErr w:type="spellEnd"/>
      <w:r w:rsidRPr="00BC1ADD">
        <w:rPr>
          <w:lang w:val="fr-CA"/>
        </w:rPr>
        <w:t xml:space="preserve">, Mark </w:t>
      </w:r>
      <w:proofErr w:type="spellStart"/>
      <w:r w:rsidRPr="00BC1ADD">
        <w:rPr>
          <w:lang w:val="fr-CA"/>
        </w:rPr>
        <w:t>Halfacree</w:t>
      </w:r>
      <w:proofErr w:type="spellEnd"/>
      <w:r w:rsidRPr="00BC1ADD">
        <w:rPr>
          <w:lang w:val="fr-CA"/>
        </w:rPr>
        <w:t>, Gérard Lambert, Wayne Roberts, Charbel El-</w:t>
      </w:r>
      <w:proofErr w:type="spellStart"/>
      <w:r w:rsidRPr="00BC1ADD">
        <w:rPr>
          <w:lang w:val="fr-CA"/>
        </w:rPr>
        <w:t>Helou</w:t>
      </w:r>
      <w:proofErr w:type="spellEnd"/>
      <w:r w:rsidRPr="00BC1ADD">
        <w:rPr>
          <w:lang w:val="fr-CA"/>
        </w:rPr>
        <w:t xml:space="preserve">, John </w:t>
      </w:r>
      <w:proofErr w:type="spellStart"/>
      <w:r w:rsidRPr="00BC1ADD">
        <w:rPr>
          <w:lang w:val="fr-CA"/>
        </w:rPr>
        <w:t>Detorakis</w:t>
      </w:r>
      <w:proofErr w:type="spellEnd"/>
      <w:r w:rsidRPr="00BC1ADD">
        <w:rPr>
          <w:lang w:val="fr-CA"/>
        </w:rPr>
        <w:t>, etc.  Sources : http://fairwhistleblower.ca/wbers/canadian_wbs.html   http://canadians4accountability.org/issues-and-cases/   http://www.psdpt-tpfd.gc.ca/CasesAffaires/AffairesCourantes-fra.html</w:t>
      </w:r>
    </w:p>
  </w:footnote>
  <w:footnote w:id="14">
    <w:p w:rsidR="00D03CF2" w:rsidRPr="00BC1ADD" w:rsidRDefault="00D03CF2">
      <w:pPr>
        <w:pStyle w:val="Notedebasdepage"/>
        <w:rPr>
          <w:lang w:val="fr-CA"/>
        </w:rPr>
      </w:pPr>
      <w:r w:rsidRPr="00BC1ADD">
        <w:rPr>
          <w:rStyle w:val="Appelnotedebasdep"/>
        </w:rPr>
        <w:footnoteRef/>
      </w:r>
      <w:r w:rsidRPr="00BC1ADD">
        <w:t xml:space="preserve"> http://www.lapresse.ca/le-soleil/opinions/editoriaux/201401/03/01-4725420-le-silence-des-fonctionnaires.php</w:t>
      </w:r>
    </w:p>
  </w:footnote>
  <w:footnote w:id="15">
    <w:p w:rsidR="00D03CF2" w:rsidRPr="00BC1ADD" w:rsidRDefault="00D03CF2">
      <w:pPr>
        <w:pStyle w:val="Notedebasdepage"/>
        <w:rPr>
          <w:lang w:val="fr-CA"/>
        </w:rPr>
      </w:pPr>
      <w:r w:rsidRPr="00BC1ADD">
        <w:rPr>
          <w:rStyle w:val="Appelnotedebasdep"/>
        </w:rPr>
        <w:footnoteRef/>
      </w:r>
      <w:r w:rsidRPr="00BC1ADD">
        <w:t xml:space="preserve"> </w:t>
      </w:r>
      <w:r w:rsidRPr="00BC1ADD">
        <w:rPr>
          <w:i/>
        </w:rPr>
        <w:t>Canada</w:t>
      </w:r>
      <w:r w:rsidRPr="00BC1ADD">
        <w:t xml:space="preserve"> c. </w:t>
      </w:r>
      <w:r w:rsidRPr="00BC1ADD">
        <w:rPr>
          <w:i/>
        </w:rPr>
        <w:t>Calgary (Ville)</w:t>
      </w:r>
      <w:r w:rsidRPr="00BC1ADD">
        <w:t>, 2010 CAF 127, par. 29</w:t>
      </w:r>
    </w:p>
  </w:footnote>
  <w:footnote w:id="16">
    <w:p w:rsidR="00D03CF2" w:rsidRPr="00BC1ADD" w:rsidRDefault="00D03CF2">
      <w:pPr>
        <w:pStyle w:val="Notedebasdepage"/>
        <w:rPr>
          <w:lang w:val="fr-CA"/>
        </w:rPr>
      </w:pPr>
      <w:r w:rsidRPr="00BC1ADD">
        <w:rPr>
          <w:rStyle w:val="Appelnotedebasdep"/>
        </w:rPr>
        <w:footnoteRef/>
      </w:r>
      <w:r w:rsidRPr="00BC1ADD">
        <w:t xml:space="preserve"> </w:t>
      </w:r>
      <w:r w:rsidRPr="00BC1ADD">
        <w:rPr>
          <w:i/>
        </w:rPr>
        <w:t>Reliance Comfort Limited Partnership</w:t>
      </w:r>
      <w:r w:rsidRPr="00BC1ADD">
        <w:t xml:space="preserve"> c. </w:t>
      </w:r>
      <w:r w:rsidRPr="00BC1ADD">
        <w:rPr>
          <w:i/>
          <w:lang w:val="fr-CA"/>
        </w:rPr>
        <w:t>Commissaire de la concurrence</w:t>
      </w:r>
      <w:r w:rsidRPr="00BC1ADD">
        <w:t>, 2013 CAF 129, par. 3</w:t>
      </w:r>
    </w:p>
  </w:footnote>
  <w:footnote w:id="17">
    <w:p w:rsidR="00D03CF2" w:rsidRPr="00BC1ADD" w:rsidRDefault="00D03CF2">
      <w:pPr>
        <w:pStyle w:val="Notedebasdepage"/>
        <w:rPr>
          <w:lang w:val="fr-CA"/>
        </w:rPr>
      </w:pPr>
      <w:r w:rsidRPr="00BC1ADD">
        <w:rPr>
          <w:rStyle w:val="Appelnotedebasdep"/>
          <w:lang w:val="fr-CA"/>
        </w:rPr>
        <w:footnoteRef/>
      </w:r>
      <w:r w:rsidRPr="00BC1ADD">
        <w:rPr>
          <w:lang w:val="fr-CA"/>
        </w:rPr>
        <w:t xml:space="preserve"> </w:t>
      </w:r>
      <w:r w:rsidRPr="00BC1ADD">
        <w:rPr>
          <w:i/>
          <w:lang w:val="fr-CA"/>
        </w:rPr>
        <w:t>Sierra Club du Canada</w:t>
      </w:r>
      <w:r w:rsidRPr="00BC1ADD">
        <w:rPr>
          <w:lang w:val="fr-CA"/>
        </w:rPr>
        <w:t xml:space="preserve"> c. </w:t>
      </w:r>
      <w:r w:rsidRPr="00BC1ADD">
        <w:rPr>
          <w:i/>
          <w:lang w:val="fr-CA"/>
        </w:rPr>
        <w:t>Canada (Ministre des Finances)</w:t>
      </w:r>
      <w:r w:rsidRPr="00BC1ADD">
        <w:rPr>
          <w:lang w:val="fr-CA"/>
        </w:rPr>
        <w:t>, 2002 CSC 41.  La Cour ne mentionne pas expressément qu’elle utilise la norme de la décision correcte.  Cependant, une analyse du jugement permet d’en déduire que c’est cette norme qui est utilisée par la Cour.</w:t>
      </w:r>
    </w:p>
  </w:footnote>
  <w:footnote w:id="18">
    <w:p w:rsidR="00D03CF2" w:rsidRPr="00BC1ADD" w:rsidRDefault="00D03CF2" w:rsidP="00C85FA0">
      <w:pPr>
        <w:pStyle w:val="Notedebasdepage"/>
        <w:rPr>
          <w:lang w:val="fr-CA"/>
        </w:rPr>
      </w:pPr>
      <w:r w:rsidRPr="00BC1ADD">
        <w:rPr>
          <w:rStyle w:val="Appelnotedebasdep"/>
          <w:lang w:val="fr-CA"/>
        </w:rPr>
        <w:footnoteRef/>
      </w:r>
      <w:r w:rsidRPr="00BC1ADD">
        <w:rPr>
          <w:lang w:val="fr-CA"/>
        </w:rPr>
        <w:t xml:space="preserve"> Dossier A-239-13 : avis d’appel récemment déposé dans l’affaire </w:t>
      </w:r>
      <w:r w:rsidRPr="00BC1ADD">
        <w:rPr>
          <w:i/>
          <w:lang w:val="fr-CA"/>
        </w:rPr>
        <w:t>Chopra</w:t>
      </w:r>
      <w:r w:rsidRPr="00BC1ADD">
        <w:rPr>
          <w:lang w:val="fr-CA"/>
        </w:rPr>
        <w:t xml:space="preserve"> | Il sera fort probablement abordé dans cette affaire l’élévation au statut quasi-constitutionnel de la </w:t>
      </w:r>
      <w:r w:rsidRPr="00BC1ADD">
        <w:rPr>
          <w:i/>
          <w:lang w:val="fr-CA"/>
        </w:rPr>
        <w:t>LPFDAR</w:t>
      </w:r>
      <w:r w:rsidRPr="00BC1ADD">
        <w:rPr>
          <w:lang w:val="fr-CA"/>
        </w:rPr>
        <w:t xml:space="preserve">; Dossier A-448-12 : désistement dans l’affaire </w:t>
      </w:r>
      <w:r w:rsidRPr="00BC1ADD">
        <w:rPr>
          <w:i/>
          <w:lang w:val="fr-CA"/>
        </w:rPr>
        <w:t>El-</w:t>
      </w:r>
      <w:proofErr w:type="spellStart"/>
      <w:r w:rsidRPr="00BC1ADD">
        <w:rPr>
          <w:i/>
          <w:lang w:val="fr-CA"/>
        </w:rPr>
        <w:t>Hélou</w:t>
      </w:r>
      <w:proofErr w:type="spellEnd"/>
      <w:r w:rsidRPr="00BC1ADD">
        <w:rPr>
          <w:lang w:val="fr-CA"/>
        </w:rPr>
        <w:t>; La Cour fédérale s’est «mouillée» moins d’une dizaine de fois et il en est de même de la Commission des relations de travail dans la fonction publique.  Le Tribunal de la protection des fonctionnaires divulgateurs n’a eu que trois affaires depuis sa création il y a environ 6 ans dont aucune n’a abouti sur un jugement final sur le fond du litige.</w:t>
      </w:r>
    </w:p>
    <w:p w:rsidR="00D03CF2" w:rsidRPr="00BC1ADD" w:rsidRDefault="00D03CF2" w:rsidP="00C85FA0">
      <w:pPr>
        <w:pStyle w:val="Notedebasdepage"/>
        <w:rPr>
          <w:lang w:val="fr-CA"/>
        </w:rPr>
      </w:pPr>
      <w:r w:rsidRPr="00BC1ADD">
        <w:rPr>
          <w:lang w:val="fr-CA"/>
        </w:rPr>
        <w:t>Le Commissaire à l’intégrité a remis au Parlement en novembre 2013 son septième rapport d’actes répréhensibles confirmés, le premier ayant été remis le 7 mars 2012.  Remarquons que le Commissariat n’a étrangement remis aucun rapport pendant ses 5 premières années d’existence…</w:t>
      </w:r>
    </w:p>
  </w:footnote>
  <w:footnote w:id="19">
    <w:p w:rsidR="00D03CF2" w:rsidRPr="00BC1ADD" w:rsidRDefault="00D03CF2" w:rsidP="00C85FA0">
      <w:pPr>
        <w:pStyle w:val="Notedebasdepage"/>
        <w:rPr>
          <w:lang w:val="fr-CA"/>
        </w:rPr>
      </w:pPr>
      <w:r w:rsidRPr="00BC1ADD">
        <w:rPr>
          <w:rStyle w:val="Appelnotedebasdep"/>
          <w:lang w:val="fr-CA"/>
        </w:rPr>
        <w:footnoteRef/>
      </w:r>
      <w:r w:rsidRPr="00BC1ADD">
        <w:rPr>
          <w:lang w:val="fr-CA"/>
        </w:rPr>
        <w:t xml:space="preserve"> </w:t>
      </w:r>
      <w:hyperlink r:id="rId1" w:history="1">
        <w:r w:rsidRPr="00BC1ADD">
          <w:rPr>
            <w:rStyle w:val="Lienhypertexte"/>
            <w:color w:val="auto"/>
            <w:u w:val="none"/>
            <w:lang w:val="fr-CA"/>
          </w:rPr>
          <w:t>http://www.psic-ispc.gc.ca/act_loi/publicservantsprotection_protectiondesfonctionnaires-fra.aspx</w:t>
        </w:r>
      </w:hyperlink>
    </w:p>
  </w:footnote>
  <w:footnote w:id="20">
    <w:p w:rsidR="00D03CF2" w:rsidRPr="00BC1ADD" w:rsidRDefault="00D03CF2" w:rsidP="00C85FA0">
      <w:pPr>
        <w:pStyle w:val="Notedebasdepage"/>
        <w:rPr>
          <w:lang w:val="fr-CA"/>
        </w:rPr>
      </w:pPr>
      <w:r w:rsidRPr="00BC1ADD">
        <w:rPr>
          <w:rStyle w:val="Appelnotedebasdep"/>
        </w:rPr>
        <w:footnoteRef/>
      </w:r>
      <w:r w:rsidRPr="00BC1ADD">
        <w:t xml:space="preserve"> </w:t>
      </w:r>
      <w:r w:rsidRPr="00BC1ADD">
        <w:rPr>
          <w:lang w:val="fr-CA"/>
        </w:rPr>
        <w:t>Vérificateur général, Directeur général des élections, Commissaire aux langues officielles, Commissaire à la protection de la vie privée, Commissaire à l’information, Commissaire aux conflits d’intérêts et à l’éthique, Commissaire au lobbying et Commissaire à l’intégrité du secteur public.</w:t>
      </w:r>
    </w:p>
  </w:footnote>
  <w:footnote w:id="21">
    <w:p w:rsidR="00D03CF2" w:rsidRPr="00BC1ADD" w:rsidRDefault="00D03CF2" w:rsidP="00C85FA0">
      <w:pPr>
        <w:pStyle w:val="Notedebasdepage"/>
        <w:rPr>
          <w:lang w:val="fr-CA"/>
        </w:rPr>
      </w:pPr>
      <w:r w:rsidRPr="00BC1ADD">
        <w:rPr>
          <w:rStyle w:val="Appelnotedebasdep"/>
          <w:lang w:val="fr-CA"/>
        </w:rPr>
        <w:footnoteRef/>
      </w:r>
      <w:r w:rsidRPr="00BC1ADD">
        <w:rPr>
          <w:lang w:val="fr-CA"/>
        </w:rPr>
        <w:t xml:space="preserve"> </w:t>
      </w:r>
      <w:r w:rsidRPr="00BC1ADD">
        <w:rPr>
          <w:i/>
          <w:color w:val="000000"/>
          <w:shd w:val="clear" w:color="auto" w:fill="FFFFFF"/>
          <w:lang w:val="fr-CA"/>
        </w:rPr>
        <w:t>Lavigne</w:t>
      </w:r>
      <w:r w:rsidRPr="00BC1ADD">
        <w:rPr>
          <w:color w:val="000000"/>
          <w:shd w:val="clear" w:color="auto" w:fill="FFFFFF"/>
          <w:lang w:val="fr-CA"/>
        </w:rPr>
        <w:t xml:space="preserve"> c. </w:t>
      </w:r>
      <w:r w:rsidRPr="00BC1ADD">
        <w:rPr>
          <w:i/>
          <w:color w:val="000000"/>
          <w:shd w:val="clear" w:color="auto" w:fill="FFFFFF"/>
          <w:lang w:val="fr-CA"/>
        </w:rPr>
        <w:t>Canada (Commissariat aux langues officielles)</w:t>
      </w:r>
      <w:r w:rsidRPr="00BC1ADD">
        <w:rPr>
          <w:color w:val="000000"/>
          <w:shd w:val="clear" w:color="auto" w:fill="FFFFFF"/>
          <w:lang w:val="fr-CA"/>
        </w:rPr>
        <w:t xml:space="preserve">, [2002] 2 RCS 773, par. 23-25; </w:t>
      </w:r>
      <w:r w:rsidRPr="00BC1ADD">
        <w:rPr>
          <w:i/>
          <w:color w:val="000000"/>
          <w:shd w:val="clear" w:color="auto" w:fill="FFFFFF"/>
          <w:lang w:val="fr-CA"/>
        </w:rPr>
        <w:t>Conseil scolaire francophone de la Colombie</w:t>
      </w:r>
      <w:r w:rsidRPr="00BC1ADD">
        <w:rPr>
          <w:i/>
          <w:color w:val="000000"/>
          <w:shd w:val="clear" w:color="auto" w:fill="FFFFFF"/>
          <w:lang w:val="fr-CA"/>
        </w:rPr>
        <w:noBreakHyphen/>
        <w:t>Britannique</w:t>
      </w:r>
      <w:r w:rsidRPr="00BC1ADD">
        <w:rPr>
          <w:color w:val="000000"/>
          <w:shd w:val="clear" w:color="auto" w:fill="FFFFFF"/>
          <w:lang w:val="fr-CA"/>
        </w:rPr>
        <w:t xml:space="preserve"> c. </w:t>
      </w:r>
      <w:r w:rsidRPr="00BC1ADD">
        <w:rPr>
          <w:i/>
          <w:color w:val="000000"/>
          <w:shd w:val="clear" w:color="auto" w:fill="FFFFFF"/>
          <w:lang w:val="fr-CA"/>
        </w:rPr>
        <w:t>Colombie</w:t>
      </w:r>
      <w:r w:rsidRPr="00BC1ADD">
        <w:rPr>
          <w:i/>
          <w:color w:val="000000"/>
          <w:shd w:val="clear" w:color="auto" w:fill="FFFFFF"/>
          <w:lang w:val="fr-CA"/>
        </w:rPr>
        <w:noBreakHyphen/>
        <w:t>Britannique</w:t>
      </w:r>
      <w:r w:rsidRPr="00BC1ADD">
        <w:rPr>
          <w:color w:val="000000"/>
          <w:shd w:val="clear" w:color="auto" w:fill="FFFFFF"/>
          <w:lang w:val="fr-CA"/>
        </w:rPr>
        <w:t>, 2013 CSC 42 (dissidence par. 107)</w:t>
      </w:r>
    </w:p>
  </w:footnote>
  <w:footnote w:id="22">
    <w:p w:rsidR="00D03CF2" w:rsidRPr="00BC1ADD" w:rsidRDefault="00D03CF2" w:rsidP="00C85FA0">
      <w:pPr>
        <w:pStyle w:val="Notedebasdepage"/>
        <w:rPr>
          <w:lang w:val="fr-CA"/>
        </w:rPr>
      </w:pPr>
      <w:r w:rsidRPr="00BC1ADD">
        <w:rPr>
          <w:rStyle w:val="Appelnotedebasdep"/>
          <w:lang w:val="fr-CA"/>
        </w:rPr>
        <w:footnoteRef/>
      </w:r>
      <w:r w:rsidRPr="00BC1ADD">
        <w:rPr>
          <w:lang w:val="fr-CA"/>
        </w:rPr>
        <w:t xml:space="preserve"> </w:t>
      </w:r>
      <w:proofErr w:type="spellStart"/>
      <w:r w:rsidRPr="00BC1ADD">
        <w:rPr>
          <w:i/>
          <w:lang w:val="fr-CA"/>
        </w:rPr>
        <w:t>Merck</w:t>
      </w:r>
      <w:proofErr w:type="spellEnd"/>
      <w:r w:rsidRPr="00BC1ADD">
        <w:rPr>
          <w:i/>
          <w:lang w:val="fr-CA"/>
        </w:rPr>
        <w:t xml:space="preserve"> </w:t>
      </w:r>
      <w:proofErr w:type="spellStart"/>
      <w:r w:rsidRPr="00BC1ADD">
        <w:rPr>
          <w:i/>
          <w:lang w:val="fr-CA"/>
        </w:rPr>
        <w:t>Frosst</w:t>
      </w:r>
      <w:proofErr w:type="spellEnd"/>
      <w:r w:rsidRPr="00BC1ADD">
        <w:rPr>
          <w:i/>
          <w:lang w:val="fr-CA"/>
        </w:rPr>
        <w:t xml:space="preserve"> Canada </w:t>
      </w:r>
      <w:proofErr w:type="spellStart"/>
      <w:r w:rsidRPr="00BC1ADD">
        <w:rPr>
          <w:i/>
          <w:lang w:val="fr-CA"/>
        </w:rPr>
        <w:t>Ltée</w:t>
      </w:r>
      <w:proofErr w:type="spellEnd"/>
      <w:r w:rsidRPr="00BC1ADD">
        <w:rPr>
          <w:lang w:val="fr-CA"/>
        </w:rPr>
        <w:t xml:space="preserve"> c. </w:t>
      </w:r>
      <w:r w:rsidRPr="00BC1ADD">
        <w:rPr>
          <w:i/>
          <w:lang w:val="fr-CA"/>
        </w:rPr>
        <w:t>Canada (Santé)</w:t>
      </w:r>
      <w:r w:rsidRPr="00BC1ADD">
        <w:rPr>
          <w:lang w:val="fr-CA"/>
        </w:rPr>
        <w:t>, [2012] 1 RCS 23, par. 21-22</w:t>
      </w:r>
    </w:p>
  </w:footnote>
  <w:footnote w:id="23">
    <w:p w:rsidR="00D03CF2" w:rsidRPr="00BC1ADD" w:rsidRDefault="00D03CF2" w:rsidP="00C85FA0">
      <w:pPr>
        <w:pStyle w:val="Notedebasdepage"/>
        <w:rPr>
          <w:lang w:val="fr-CA"/>
        </w:rPr>
      </w:pPr>
      <w:r w:rsidRPr="00BC1ADD">
        <w:rPr>
          <w:rStyle w:val="Appelnotedebasdep"/>
          <w:lang w:val="fr-CA"/>
        </w:rPr>
        <w:footnoteRef/>
      </w:r>
      <w:r w:rsidRPr="00BC1ADD">
        <w:rPr>
          <w:lang w:val="fr-CA"/>
        </w:rPr>
        <w:t xml:space="preserve"> </w:t>
      </w:r>
      <w:r w:rsidRPr="00BC1ADD">
        <w:rPr>
          <w:i/>
          <w:color w:val="000000"/>
          <w:shd w:val="clear" w:color="auto" w:fill="FFFFFF"/>
          <w:lang w:val="fr-CA"/>
        </w:rPr>
        <w:t>Lavigne</w:t>
      </w:r>
      <w:r w:rsidRPr="00BC1ADD">
        <w:rPr>
          <w:color w:val="000000"/>
          <w:shd w:val="clear" w:color="auto" w:fill="FFFFFF"/>
          <w:lang w:val="fr-CA"/>
        </w:rPr>
        <w:t xml:space="preserve"> c. </w:t>
      </w:r>
      <w:r w:rsidRPr="00BC1ADD">
        <w:rPr>
          <w:i/>
          <w:color w:val="000000"/>
          <w:shd w:val="clear" w:color="auto" w:fill="FFFFFF"/>
          <w:lang w:val="fr-CA"/>
        </w:rPr>
        <w:t>Canada (Commissariat aux langues officielles)</w:t>
      </w:r>
      <w:r w:rsidRPr="00BC1ADD">
        <w:rPr>
          <w:color w:val="000000"/>
          <w:shd w:val="clear" w:color="auto" w:fill="FFFFFF"/>
          <w:lang w:val="fr-CA"/>
        </w:rPr>
        <w:t>, [2002] 2 RCS 773, par. 23-25</w:t>
      </w:r>
    </w:p>
  </w:footnote>
  <w:footnote w:id="24">
    <w:p w:rsidR="00D03CF2" w:rsidRPr="0052374B" w:rsidRDefault="00D03CF2">
      <w:pPr>
        <w:pStyle w:val="Notedebasdepage"/>
        <w:rPr>
          <w:lang w:val="fr-CA"/>
        </w:rPr>
      </w:pPr>
      <w:r>
        <w:rPr>
          <w:rStyle w:val="Appelnotedebasdep"/>
        </w:rPr>
        <w:footnoteRef/>
      </w:r>
      <w:r>
        <w:t xml:space="preserve"> </w:t>
      </w:r>
      <w:r>
        <w:rPr>
          <w:lang w:val="fr-CA"/>
        </w:rPr>
        <w:t xml:space="preserve">Suggestion : David </w:t>
      </w:r>
      <w:r w:rsidRPr="00B246A6">
        <w:rPr>
          <w:smallCaps/>
          <w:lang w:val="fr-CA"/>
        </w:rPr>
        <w:t>Gilles</w:t>
      </w:r>
      <w:r>
        <w:rPr>
          <w:lang w:val="fr-CA"/>
        </w:rPr>
        <w:t xml:space="preserve">, </w:t>
      </w:r>
      <w:r w:rsidRPr="00B246A6">
        <w:rPr>
          <w:i/>
          <w:lang w:val="fr-CA"/>
        </w:rPr>
        <w:t xml:space="preserve">Introduction aux fondements philosophiques du droit – Thémis et </w:t>
      </w:r>
      <w:proofErr w:type="spellStart"/>
      <w:r w:rsidRPr="00B246A6">
        <w:rPr>
          <w:i/>
          <w:lang w:val="fr-CA"/>
        </w:rPr>
        <w:t>Dikè</w:t>
      </w:r>
      <w:proofErr w:type="spellEnd"/>
      <w:r>
        <w:rPr>
          <w:lang w:val="fr-CA"/>
        </w:rPr>
        <w:t xml:space="preserve">, </w:t>
      </w:r>
      <w:proofErr w:type="spellStart"/>
      <w:r>
        <w:rPr>
          <w:lang w:val="fr-CA"/>
        </w:rPr>
        <w:t>Cowansville</w:t>
      </w:r>
      <w:proofErr w:type="spellEnd"/>
      <w:r>
        <w:rPr>
          <w:lang w:val="fr-CA"/>
        </w:rPr>
        <w:t xml:space="preserve">, Éditions Yvon Blais, 2012, p. 387 et </w:t>
      </w:r>
      <w:proofErr w:type="spellStart"/>
      <w:r>
        <w:rPr>
          <w:lang w:val="fr-CA"/>
        </w:rPr>
        <w:t>suiv</w:t>
      </w:r>
      <w:proofErr w:type="spellEnd"/>
    </w:p>
  </w:footnote>
  <w:footnote w:id="25">
    <w:p w:rsidR="00D03CF2" w:rsidRPr="00BC1ADD" w:rsidRDefault="00D03CF2" w:rsidP="00881148">
      <w:pPr>
        <w:pStyle w:val="Notedebasdepage"/>
        <w:rPr>
          <w:lang w:val="fr-CA"/>
        </w:rPr>
      </w:pPr>
      <w:r w:rsidRPr="00BC1ADD">
        <w:rPr>
          <w:rStyle w:val="Appelnotedebasdep"/>
          <w:lang w:val="fr-CA"/>
        </w:rPr>
        <w:footnoteRef/>
      </w:r>
      <w:r w:rsidRPr="00BC1ADD">
        <w:rPr>
          <w:lang w:val="fr-CA"/>
        </w:rPr>
        <w:t xml:space="preserve"> </w:t>
      </w:r>
      <w:r w:rsidRPr="00BC1ADD">
        <w:rPr>
          <w:i/>
          <w:lang w:val="fr-CA"/>
        </w:rPr>
        <w:t>El-</w:t>
      </w:r>
      <w:proofErr w:type="spellStart"/>
      <w:r w:rsidRPr="00BC1ADD">
        <w:rPr>
          <w:i/>
          <w:lang w:val="fr-CA"/>
        </w:rPr>
        <w:t>Helou</w:t>
      </w:r>
      <w:proofErr w:type="spellEnd"/>
      <w:r w:rsidRPr="00BC1ADD">
        <w:rPr>
          <w:i/>
          <w:lang w:val="fr-CA"/>
        </w:rPr>
        <w:t xml:space="preserve"> </w:t>
      </w:r>
      <w:r w:rsidRPr="00BC1ADD">
        <w:rPr>
          <w:lang w:val="fr-CA"/>
        </w:rPr>
        <w:t>c.</w:t>
      </w:r>
      <w:r w:rsidRPr="00BC1ADD">
        <w:rPr>
          <w:i/>
          <w:lang w:val="fr-CA"/>
        </w:rPr>
        <w:t xml:space="preserve"> Service administratif des tribunaux judiciaires, </w:t>
      </w:r>
      <w:r w:rsidRPr="00BC1ADD">
        <w:rPr>
          <w:lang w:val="fr-CA"/>
        </w:rPr>
        <w:t>2011 TP 01</w:t>
      </w:r>
      <w:r w:rsidRPr="00BC1ADD">
        <w:rPr>
          <w:i/>
          <w:lang w:val="fr-CA"/>
        </w:rPr>
        <w:t xml:space="preserve">, </w:t>
      </w:r>
      <w:r w:rsidRPr="00BC1ADD">
        <w:rPr>
          <w:lang w:val="fr-CA"/>
        </w:rPr>
        <w:t xml:space="preserve">par. 34 et </w:t>
      </w:r>
      <w:proofErr w:type="spellStart"/>
      <w:r w:rsidRPr="00BC1ADD">
        <w:rPr>
          <w:lang w:val="fr-CA"/>
        </w:rPr>
        <w:t>suiv</w:t>
      </w:r>
      <w:proofErr w:type="spellEnd"/>
      <w:r w:rsidRPr="00BC1ADD">
        <w:rPr>
          <w:lang w:val="fr-CA"/>
        </w:rPr>
        <w:t>.</w:t>
      </w:r>
    </w:p>
  </w:footnote>
  <w:footnote w:id="26">
    <w:p w:rsidR="00D03CF2" w:rsidRPr="00BC1ADD" w:rsidRDefault="00D03CF2" w:rsidP="00C85FA0">
      <w:pPr>
        <w:pStyle w:val="Notedebasdepage"/>
        <w:rPr>
          <w:lang w:val="fr-CA"/>
        </w:rPr>
      </w:pPr>
      <w:r w:rsidRPr="00BC1ADD">
        <w:rPr>
          <w:rStyle w:val="Appelnotedebasdep"/>
        </w:rPr>
        <w:footnoteRef/>
      </w:r>
      <w:r w:rsidRPr="00BC1ADD">
        <w:t xml:space="preserve"> </w:t>
      </w:r>
      <w:r w:rsidRPr="00BC1ADD">
        <w:rPr>
          <w:smallCaps/>
          <w:lang w:val="fr-CA"/>
        </w:rPr>
        <w:t>Tribunal de la protection des fonctionnaires divulgateurs (Greffe)</w:t>
      </w:r>
      <w:r w:rsidRPr="00BC1ADD">
        <w:rPr>
          <w:lang w:val="fr-CA"/>
        </w:rPr>
        <w:t xml:space="preserve">, </w:t>
      </w:r>
      <w:r w:rsidRPr="00BC1ADD">
        <w:rPr>
          <w:i/>
          <w:lang w:val="fr-CA"/>
        </w:rPr>
        <w:t>Aperçu historique de la protection des dénonciateurs dans le secteur public au Canada</w:t>
      </w:r>
      <w:r w:rsidRPr="00BC1ADD">
        <w:rPr>
          <w:lang w:val="fr-CA"/>
        </w:rPr>
        <w:t>, Ottawa, TPFD, 2013</w:t>
      </w:r>
    </w:p>
  </w:footnote>
  <w:footnote w:id="27">
    <w:p w:rsidR="00D03CF2" w:rsidRPr="00BC1ADD" w:rsidRDefault="00D03CF2">
      <w:pPr>
        <w:pStyle w:val="Notedebasdepage"/>
        <w:rPr>
          <w:lang w:val="fr-CA"/>
        </w:rPr>
      </w:pPr>
      <w:r w:rsidRPr="00BC1ADD">
        <w:rPr>
          <w:rStyle w:val="Appelnotedebasdep"/>
          <w:lang w:val="fr-CA"/>
        </w:rPr>
        <w:footnoteRef/>
      </w:r>
      <w:r w:rsidRPr="00BC1ADD">
        <w:rPr>
          <w:lang w:val="fr-CA"/>
        </w:rPr>
        <w:t xml:space="preserve"> L.R.C. (1985), ch. J-2</w:t>
      </w:r>
    </w:p>
  </w:footnote>
  <w:footnote w:id="28">
    <w:p w:rsidR="00D03CF2" w:rsidRPr="00BC1ADD" w:rsidRDefault="00D03CF2">
      <w:pPr>
        <w:pStyle w:val="Notedebasdepage"/>
        <w:rPr>
          <w:lang w:val="fr-CA"/>
        </w:rPr>
      </w:pPr>
      <w:r w:rsidRPr="00BC1ADD">
        <w:rPr>
          <w:rStyle w:val="Appelnotedebasdep"/>
        </w:rPr>
        <w:footnoteRef/>
      </w:r>
      <w:r w:rsidRPr="00BC1ADD">
        <w:t xml:space="preserve"> </w:t>
      </w:r>
      <w:r w:rsidRPr="00BC1ADD">
        <w:rPr>
          <w:i/>
          <w:lang w:val="fr-CA"/>
        </w:rPr>
        <w:t>Loi sur la protection des renseignements personnels</w:t>
      </w:r>
      <w:r w:rsidRPr="00BC1ADD">
        <w:rPr>
          <w:lang w:val="fr-CA"/>
        </w:rPr>
        <w:t>, L.R.C. (1985), ch. P-21, art. 7 et 8 (1)</w:t>
      </w:r>
    </w:p>
  </w:footnote>
  <w:footnote w:id="29">
    <w:p w:rsidR="00D03CF2" w:rsidRPr="00BC1ADD" w:rsidRDefault="00D03CF2">
      <w:pPr>
        <w:pStyle w:val="Notedebasdepage"/>
        <w:rPr>
          <w:lang w:val="fr-CA"/>
        </w:rPr>
      </w:pPr>
      <w:r w:rsidRPr="00BC1ADD">
        <w:rPr>
          <w:rStyle w:val="Appelnotedebasdep"/>
          <w:lang w:val="fr-CA"/>
        </w:rPr>
        <w:footnoteRef/>
      </w:r>
      <w:r w:rsidRPr="00BC1ADD">
        <w:rPr>
          <w:lang w:val="fr-CA"/>
        </w:rPr>
        <w:t xml:space="preserve"> L.R.C. (1985), ch. P-21</w:t>
      </w:r>
    </w:p>
  </w:footnote>
  <w:footnote w:id="30">
    <w:p w:rsidR="00D03CF2" w:rsidRPr="00BC1ADD" w:rsidRDefault="00D03CF2">
      <w:pPr>
        <w:pStyle w:val="Notedebasdepage"/>
        <w:rPr>
          <w:lang w:val="fr-CA"/>
        </w:rPr>
      </w:pPr>
      <w:r w:rsidRPr="00BC1ADD">
        <w:rPr>
          <w:rStyle w:val="Appelnotedebasdep"/>
          <w:lang w:val="fr-CA"/>
        </w:rPr>
        <w:footnoteRef/>
      </w:r>
      <w:r w:rsidRPr="00BC1ADD">
        <w:rPr>
          <w:lang w:val="fr-CA"/>
        </w:rPr>
        <w:t xml:space="preserve"> </w:t>
      </w:r>
      <w:r w:rsidRPr="00BC1ADD">
        <w:rPr>
          <w:i/>
          <w:color w:val="000000"/>
          <w:shd w:val="clear" w:color="auto" w:fill="FFFFFF"/>
          <w:lang w:val="fr-CA"/>
        </w:rPr>
        <w:t>Lavigne</w:t>
      </w:r>
      <w:r w:rsidRPr="00BC1ADD">
        <w:rPr>
          <w:color w:val="000000"/>
          <w:shd w:val="clear" w:color="auto" w:fill="FFFFFF"/>
          <w:lang w:val="fr-CA"/>
        </w:rPr>
        <w:t xml:space="preserve"> c. </w:t>
      </w:r>
      <w:r w:rsidRPr="00BC1ADD">
        <w:rPr>
          <w:i/>
          <w:color w:val="000000"/>
          <w:shd w:val="clear" w:color="auto" w:fill="FFFFFF"/>
          <w:lang w:val="fr-CA"/>
        </w:rPr>
        <w:t>Canada (Commissariat aux langues officielles)</w:t>
      </w:r>
      <w:r w:rsidRPr="00BC1ADD">
        <w:rPr>
          <w:color w:val="000000"/>
          <w:shd w:val="clear" w:color="auto" w:fill="FFFFFF"/>
          <w:lang w:val="fr-CA"/>
        </w:rPr>
        <w:t>, [2002] 2 RCS 773, par. 24-25</w:t>
      </w:r>
    </w:p>
  </w:footnote>
  <w:footnote w:id="31">
    <w:p w:rsidR="00D03CF2" w:rsidRPr="00BC1ADD" w:rsidRDefault="00D03CF2" w:rsidP="00417415">
      <w:pPr>
        <w:pStyle w:val="Notedebasdepage"/>
        <w:rPr>
          <w:lang w:val="fr-CA"/>
        </w:rPr>
      </w:pPr>
      <w:r w:rsidRPr="00BC1ADD">
        <w:rPr>
          <w:rStyle w:val="Appelnotedebasdep"/>
          <w:lang w:val="fr-CA"/>
        </w:rPr>
        <w:footnoteRef/>
      </w:r>
      <w:r w:rsidRPr="00BC1ADD">
        <w:rPr>
          <w:lang w:val="fr-CA"/>
        </w:rPr>
        <w:t xml:space="preserve"> </w:t>
      </w:r>
      <w:r w:rsidRPr="00BC1ADD">
        <w:rPr>
          <w:i/>
          <w:shd w:val="clear" w:color="auto" w:fill="FFFFFF"/>
          <w:lang w:val="fr-CA"/>
        </w:rPr>
        <w:t xml:space="preserve">Forest </w:t>
      </w:r>
      <w:proofErr w:type="spellStart"/>
      <w:r w:rsidRPr="00BC1ADD">
        <w:rPr>
          <w:i/>
          <w:shd w:val="clear" w:color="auto" w:fill="FFFFFF"/>
          <w:lang w:val="fr-CA"/>
        </w:rPr>
        <w:t>Ethics</w:t>
      </w:r>
      <w:proofErr w:type="spellEnd"/>
      <w:r w:rsidRPr="00BC1ADD">
        <w:rPr>
          <w:i/>
          <w:shd w:val="clear" w:color="auto" w:fill="FFFFFF"/>
          <w:lang w:val="fr-CA"/>
        </w:rPr>
        <w:t xml:space="preserve"> </w:t>
      </w:r>
      <w:proofErr w:type="spellStart"/>
      <w:r w:rsidRPr="00BC1ADD">
        <w:rPr>
          <w:i/>
          <w:shd w:val="clear" w:color="auto" w:fill="FFFFFF"/>
          <w:lang w:val="fr-CA"/>
        </w:rPr>
        <w:t>Advocacy</w:t>
      </w:r>
      <w:proofErr w:type="spellEnd"/>
      <w:r w:rsidRPr="00BC1ADD">
        <w:rPr>
          <w:i/>
          <w:shd w:val="clear" w:color="auto" w:fill="FFFFFF"/>
          <w:lang w:val="fr-CA"/>
        </w:rPr>
        <w:t xml:space="preserve"> Association</w:t>
      </w:r>
      <w:r w:rsidRPr="00BC1ADD">
        <w:rPr>
          <w:shd w:val="clear" w:color="auto" w:fill="FFFFFF"/>
          <w:lang w:val="fr-CA"/>
        </w:rPr>
        <w:t xml:space="preserve"> c. </w:t>
      </w:r>
      <w:r w:rsidRPr="00BC1ADD">
        <w:rPr>
          <w:i/>
          <w:shd w:val="clear" w:color="auto" w:fill="FFFFFF"/>
          <w:lang w:val="fr-CA"/>
        </w:rPr>
        <w:t>Canada (office national de l'énergie)</w:t>
      </w:r>
      <w:r w:rsidRPr="00BC1ADD">
        <w:rPr>
          <w:shd w:val="clear" w:color="auto" w:fill="FFFFFF"/>
          <w:lang w:val="fr-CA"/>
        </w:rPr>
        <w:t>, 2013 CAF 236, par. 18-21</w:t>
      </w:r>
    </w:p>
  </w:footnote>
  <w:footnote w:id="32">
    <w:p w:rsidR="00D03CF2" w:rsidRPr="00BC1ADD" w:rsidRDefault="00D03CF2" w:rsidP="006E5BDE">
      <w:pPr>
        <w:pStyle w:val="Notedebasdepage"/>
        <w:rPr>
          <w:lang w:val="fr-CA"/>
        </w:rPr>
      </w:pPr>
      <w:r w:rsidRPr="00BC1ADD">
        <w:rPr>
          <w:rStyle w:val="Appelnotedebasdep"/>
          <w:lang w:val="fr-CA"/>
        </w:rPr>
        <w:footnoteRef/>
      </w:r>
      <w:r w:rsidRPr="00BC1ADD">
        <w:rPr>
          <w:lang w:val="fr-CA"/>
        </w:rPr>
        <w:t xml:space="preserve"> </w:t>
      </w:r>
      <w:r w:rsidRPr="00BC1ADD">
        <w:rPr>
          <w:i/>
          <w:color w:val="000000"/>
          <w:shd w:val="clear" w:color="auto" w:fill="FFFFFF"/>
          <w:lang w:val="fr-CA"/>
        </w:rPr>
        <w:t>Johnston</w:t>
      </w:r>
      <w:r w:rsidRPr="00BC1ADD">
        <w:rPr>
          <w:color w:val="000000"/>
          <w:shd w:val="clear" w:color="auto" w:fill="FFFFFF"/>
          <w:lang w:val="fr-CA"/>
        </w:rPr>
        <w:t xml:space="preserve"> c. </w:t>
      </w:r>
      <w:proofErr w:type="spellStart"/>
      <w:r w:rsidRPr="00BC1ADD">
        <w:rPr>
          <w:i/>
          <w:color w:val="000000"/>
          <w:shd w:val="clear" w:color="auto" w:fill="FFFFFF"/>
          <w:lang w:val="fr-CA"/>
        </w:rPr>
        <w:t>Channell</w:t>
      </w:r>
      <w:proofErr w:type="spellEnd"/>
      <w:r w:rsidRPr="00BC1ADD">
        <w:rPr>
          <w:color w:val="000000"/>
          <w:shd w:val="clear" w:color="auto" w:fill="FFFFFF"/>
          <w:lang w:val="fr-CA"/>
        </w:rPr>
        <w:t>, [1935] SCR 296, p. 301</w:t>
      </w:r>
    </w:p>
  </w:footnote>
  <w:footnote w:id="33">
    <w:p w:rsidR="00D03CF2" w:rsidRPr="00BC1ADD" w:rsidRDefault="00D03CF2" w:rsidP="006E5BDE">
      <w:pPr>
        <w:pStyle w:val="Notedebasdepage"/>
        <w:rPr>
          <w:lang w:val="fr-CA"/>
        </w:rPr>
      </w:pPr>
      <w:r w:rsidRPr="00BC1ADD">
        <w:rPr>
          <w:rStyle w:val="Appelnotedebasdep"/>
          <w:lang w:val="fr-CA"/>
        </w:rPr>
        <w:footnoteRef/>
      </w:r>
      <w:r w:rsidRPr="00BC1ADD">
        <w:rPr>
          <w:lang w:val="fr-CA"/>
        </w:rPr>
        <w:t xml:space="preserve"> Denis </w:t>
      </w:r>
      <w:r w:rsidRPr="00BC1ADD">
        <w:rPr>
          <w:smallCaps/>
          <w:lang w:val="fr-CA"/>
        </w:rPr>
        <w:t>Ferland</w:t>
      </w:r>
      <w:r w:rsidRPr="00BC1ADD">
        <w:rPr>
          <w:lang w:val="fr-CA"/>
        </w:rPr>
        <w:t xml:space="preserve"> et Benoît </w:t>
      </w:r>
      <w:r w:rsidRPr="00BC1ADD">
        <w:rPr>
          <w:smallCaps/>
          <w:lang w:val="fr-CA"/>
        </w:rPr>
        <w:t>Emery</w:t>
      </w:r>
      <w:r w:rsidRPr="00BC1ADD">
        <w:rPr>
          <w:lang w:val="fr-CA"/>
        </w:rPr>
        <w:t xml:space="preserve">, </w:t>
      </w:r>
      <w:r w:rsidRPr="00BC1ADD">
        <w:rPr>
          <w:i/>
          <w:lang w:val="fr-CA"/>
        </w:rPr>
        <w:t>Précis de procédure civile du Québec</w:t>
      </w:r>
      <w:r w:rsidRPr="00BC1ADD">
        <w:rPr>
          <w:lang w:val="fr-CA"/>
        </w:rPr>
        <w:t>, 4</w:t>
      </w:r>
      <w:r w:rsidRPr="00BC1ADD">
        <w:rPr>
          <w:vertAlign w:val="superscript"/>
          <w:lang w:val="fr-CA"/>
        </w:rPr>
        <w:t>e</w:t>
      </w:r>
      <w:r w:rsidRPr="00BC1ADD">
        <w:rPr>
          <w:lang w:val="fr-CA"/>
        </w:rPr>
        <w:t xml:space="preserve"> éd., vol. 1, Cowansville, Éditions Yvon Blais, 2003, p. 142</w:t>
      </w:r>
    </w:p>
  </w:footnote>
  <w:footnote w:id="34">
    <w:p w:rsidR="00D03CF2" w:rsidRPr="00BC1ADD" w:rsidRDefault="00D03CF2">
      <w:pPr>
        <w:pStyle w:val="Notedebasdepage"/>
        <w:rPr>
          <w:lang w:val="fr-CA"/>
        </w:rPr>
      </w:pPr>
      <w:r w:rsidRPr="00BC1ADD">
        <w:rPr>
          <w:rStyle w:val="Appelnotedebasdep"/>
        </w:rPr>
        <w:footnoteRef/>
      </w:r>
      <w:r w:rsidRPr="00BC1ADD">
        <w:t xml:space="preserve"> </w:t>
      </w:r>
      <w:proofErr w:type="spellStart"/>
      <w:r w:rsidRPr="00BC1ADD">
        <w:t>Délibérations</w:t>
      </w:r>
      <w:proofErr w:type="spellEnd"/>
      <w:r w:rsidRPr="00BC1ADD">
        <w:t xml:space="preserve"> du </w:t>
      </w:r>
      <w:proofErr w:type="spellStart"/>
      <w:r w:rsidRPr="00BC1ADD">
        <w:t>Comité</w:t>
      </w:r>
      <w:proofErr w:type="spellEnd"/>
      <w:r w:rsidRPr="00BC1ADD">
        <w:t xml:space="preserve"> </w:t>
      </w:r>
      <w:proofErr w:type="spellStart"/>
      <w:r w:rsidRPr="00BC1ADD">
        <w:t>sénatorial</w:t>
      </w:r>
      <w:proofErr w:type="spellEnd"/>
      <w:r w:rsidRPr="00BC1ADD">
        <w:t xml:space="preserve"> permanent des Finances </w:t>
      </w:r>
      <w:proofErr w:type="spellStart"/>
      <w:r w:rsidRPr="00BC1ADD">
        <w:t>nationales</w:t>
      </w:r>
      <w:proofErr w:type="spellEnd"/>
      <w:r w:rsidRPr="00BC1ADD">
        <w:t xml:space="preserve">, Fascicule 11, </w:t>
      </w:r>
      <w:proofErr w:type="spellStart"/>
      <w:r w:rsidRPr="00BC1ADD">
        <w:t>Témoignages</w:t>
      </w:r>
      <w:proofErr w:type="spellEnd"/>
      <w:r w:rsidRPr="00BC1ADD">
        <w:t xml:space="preserve"> du 31 </w:t>
      </w:r>
      <w:proofErr w:type="spellStart"/>
      <w:r w:rsidRPr="00BC1ADD">
        <w:t>janvier</w:t>
      </w:r>
      <w:proofErr w:type="spellEnd"/>
      <w:r w:rsidRPr="00BC1ADD">
        <w:t xml:space="preserve"> 2012 http://www.parl.gc.ca/content/sen/committee/411/NFFN/11EV-49285-F.HTM</w:t>
      </w:r>
    </w:p>
  </w:footnote>
  <w:footnote w:id="35">
    <w:p w:rsidR="00D03CF2" w:rsidRPr="00BC1ADD" w:rsidRDefault="00D03CF2">
      <w:pPr>
        <w:pStyle w:val="Notedebasdepage"/>
        <w:rPr>
          <w:lang w:val="fr-CA"/>
        </w:rPr>
      </w:pPr>
      <w:r w:rsidRPr="00BC1ADD">
        <w:rPr>
          <w:rStyle w:val="Appelnotedebasdep"/>
        </w:rPr>
        <w:footnoteRef/>
      </w:r>
      <w:r w:rsidRPr="00BC1ADD">
        <w:t xml:space="preserve"> ibid.</w:t>
      </w:r>
    </w:p>
  </w:footnote>
  <w:footnote w:id="36">
    <w:p w:rsidR="00D03CF2" w:rsidRPr="00BC1ADD" w:rsidRDefault="00D03CF2">
      <w:pPr>
        <w:pStyle w:val="Notedebasdepage"/>
        <w:rPr>
          <w:lang w:val="fr-CA"/>
        </w:rPr>
      </w:pPr>
      <w:r w:rsidRPr="00BC1ADD">
        <w:rPr>
          <w:rStyle w:val="Appelnotedebasdep"/>
          <w:lang w:val="fr-CA"/>
        </w:rPr>
        <w:footnoteRef/>
      </w:r>
      <w:r w:rsidRPr="00BC1ADD">
        <w:rPr>
          <w:lang w:val="fr-CA"/>
        </w:rPr>
        <w:t xml:space="preserve"> Hubert </w:t>
      </w:r>
      <w:r w:rsidRPr="00BC1ADD">
        <w:rPr>
          <w:smallCaps/>
          <w:lang w:val="fr-CA"/>
        </w:rPr>
        <w:t>Reid</w:t>
      </w:r>
      <w:r w:rsidRPr="00BC1ADD">
        <w:rPr>
          <w:lang w:val="fr-CA"/>
        </w:rPr>
        <w:t xml:space="preserve">, </w:t>
      </w:r>
      <w:r w:rsidRPr="00BC1ADD">
        <w:rPr>
          <w:i/>
          <w:lang w:val="fr-CA"/>
        </w:rPr>
        <w:t>Dictionnaire de droit québécois et canadien</w:t>
      </w:r>
      <w:r w:rsidRPr="00BC1ADD">
        <w:rPr>
          <w:lang w:val="fr-CA"/>
        </w:rPr>
        <w:t>, 4</w:t>
      </w:r>
      <w:r w:rsidRPr="00BC1ADD">
        <w:rPr>
          <w:vertAlign w:val="superscript"/>
          <w:lang w:val="fr-CA"/>
        </w:rPr>
        <w:t>e</w:t>
      </w:r>
      <w:r w:rsidRPr="00BC1ADD">
        <w:rPr>
          <w:lang w:val="fr-CA"/>
        </w:rPr>
        <w:t xml:space="preserve"> éd., Montréal, Wilson &amp; Lafleur, 2010, p. 467</w:t>
      </w:r>
    </w:p>
  </w:footnote>
  <w:footnote w:id="37">
    <w:p w:rsidR="00D03CF2" w:rsidRPr="00BC1ADD" w:rsidRDefault="00D03CF2" w:rsidP="00520C42">
      <w:pPr>
        <w:pStyle w:val="Notedebasdepage"/>
        <w:rPr>
          <w:lang w:val="fr-CA"/>
        </w:rPr>
      </w:pPr>
      <w:r w:rsidRPr="00BC1ADD">
        <w:rPr>
          <w:rStyle w:val="Appelnotedebasdep"/>
          <w:lang w:val="fr-CA"/>
        </w:rPr>
        <w:footnoteRef/>
      </w:r>
      <w:r w:rsidRPr="00BC1ADD">
        <w:rPr>
          <w:lang w:val="fr-CA"/>
        </w:rPr>
        <w:t xml:space="preserve"> </w:t>
      </w:r>
      <w:proofErr w:type="spellStart"/>
      <w:r w:rsidRPr="00BC1ADD">
        <w:rPr>
          <w:i/>
          <w:color w:val="000000"/>
          <w:shd w:val="clear" w:color="auto" w:fill="FFFFFF"/>
          <w:lang w:val="fr-CA"/>
        </w:rPr>
        <w:t>Cami</w:t>
      </w:r>
      <w:proofErr w:type="spellEnd"/>
      <w:r w:rsidRPr="00BC1ADD">
        <w:rPr>
          <w:i/>
          <w:color w:val="000000"/>
          <w:shd w:val="clear" w:color="auto" w:fill="FFFFFF"/>
          <w:lang w:val="fr-CA"/>
        </w:rPr>
        <w:t xml:space="preserve"> International </w:t>
      </w:r>
      <w:proofErr w:type="spellStart"/>
      <w:r w:rsidRPr="00BC1ADD">
        <w:rPr>
          <w:i/>
          <w:color w:val="000000"/>
          <w:shd w:val="clear" w:color="auto" w:fill="FFFFFF"/>
          <w:lang w:val="fr-CA"/>
        </w:rPr>
        <w:t>Poultry</w:t>
      </w:r>
      <w:proofErr w:type="spellEnd"/>
      <w:r w:rsidRPr="00BC1ADD">
        <w:rPr>
          <w:i/>
          <w:color w:val="000000"/>
          <w:shd w:val="clear" w:color="auto" w:fill="FFFFFF"/>
          <w:lang w:val="fr-CA"/>
        </w:rPr>
        <w:t xml:space="preserve"> Inc.</w:t>
      </w:r>
      <w:r w:rsidRPr="00BC1ADD">
        <w:rPr>
          <w:color w:val="000000"/>
          <w:shd w:val="clear" w:color="auto" w:fill="FFFFFF"/>
          <w:lang w:val="fr-CA"/>
        </w:rPr>
        <w:t xml:space="preserve"> c. </w:t>
      </w:r>
      <w:r w:rsidRPr="00BC1ADD">
        <w:rPr>
          <w:i/>
          <w:color w:val="000000"/>
          <w:shd w:val="clear" w:color="auto" w:fill="FFFFFF"/>
          <w:lang w:val="fr-CA"/>
        </w:rPr>
        <w:t>Canada (Procureur général)</w:t>
      </w:r>
      <w:r w:rsidRPr="00BC1ADD">
        <w:rPr>
          <w:color w:val="000000"/>
          <w:shd w:val="clear" w:color="auto" w:fill="FFFFFF"/>
          <w:lang w:val="fr-CA"/>
        </w:rPr>
        <w:t>, 2013 CF 583, par. 34</w:t>
      </w:r>
    </w:p>
  </w:footnote>
  <w:footnote w:id="38">
    <w:p w:rsidR="00D03CF2" w:rsidRPr="00BC1ADD" w:rsidRDefault="00D03CF2">
      <w:pPr>
        <w:pStyle w:val="Notedebasdepage"/>
        <w:rPr>
          <w:lang w:val="fr-CA"/>
        </w:rPr>
      </w:pPr>
      <w:r w:rsidRPr="00BC1ADD">
        <w:rPr>
          <w:rStyle w:val="Appelnotedebasdep"/>
        </w:rPr>
        <w:footnoteRef/>
      </w:r>
      <w:r w:rsidRPr="00BC1ADD">
        <w:t xml:space="preserve"> </w:t>
      </w:r>
      <w:r w:rsidRPr="00BC1ADD">
        <w:rPr>
          <w:lang w:val="fr-CA"/>
        </w:rPr>
        <w:t xml:space="preserve">Denis </w:t>
      </w:r>
      <w:r w:rsidRPr="00BC1ADD">
        <w:rPr>
          <w:smallCaps/>
          <w:lang w:val="fr-CA"/>
        </w:rPr>
        <w:t>Lemieux</w:t>
      </w:r>
      <w:r w:rsidRPr="00BC1ADD">
        <w:rPr>
          <w:lang w:val="fr-CA"/>
        </w:rPr>
        <w:t xml:space="preserve">, </w:t>
      </w:r>
      <w:r w:rsidRPr="00BC1ADD">
        <w:rPr>
          <w:i/>
          <w:lang w:val="fr-CA"/>
        </w:rPr>
        <w:t>Le contrôle de l’action gouvernementale</w:t>
      </w:r>
      <w:r w:rsidRPr="00BC1ADD">
        <w:rPr>
          <w:lang w:val="fr-CA"/>
        </w:rPr>
        <w:t>, Brossard, Publications CCH, feuilles mobiles, à jour au 13 septembre 2012, section 70-050</w:t>
      </w:r>
    </w:p>
  </w:footnote>
  <w:footnote w:id="39">
    <w:p w:rsidR="00D03CF2" w:rsidRPr="00BC1ADD" w:rsidRDefault="00D03CF2" w:rsidP="00520C42">
      <w:pPr>
        <w:pStyle w:val="Notedebasdepage"/>
        <w:rPr>
          <w:lang w:val="fr-CA"/>
        </w:rPr>
      </w:pPr>
      <w:r w:rsidRPr="00BC1ADD">
        <w:rPr>
          <w:rStyle w:val="Appelnotedebasdep"/>
          <w:lang w:val="fr-CA"/>
        </w:rPr>
        <w:footnoteRef/>
      </w:r>
      <w:r w:rsidRPr="00BC1ADD">
        <w:rPr>
          <w:lang w:val="fr-CA"/>
        </w:rPr>
        <w:t xml:space="preserve"> Il est important de distinguer «pouvoir discrétionnaire» et «pouvoir </w:t>
      </w:r>
      <w:proofErr w:type="gramStart"/>
      <w:r w:rsidRPr="00BC1ADD">
        <w:rPr>
          <w:lang w:val="fr-CA"/>
        </w:rPr>
        <w:t>lié</w:t>
      </w:r>
      <w:proofErr w:type="gramEnd"/>
      <w:r w:rsidRPr="00BC1ADD">
        <w:rPr>
          <w:lang w:val="fr-CA"/>
        </w:rPr>
        <w:t xml:space="preserve">» (qu’on appelle aussi «devoir»).  Ce dernier pouvoir amène plus fréquemment la Cour à se prononcer au lieu et place du titulaire du pouvoir en vertu de l’article 18.1(3)a) des </w:t>
      </w:r>
      <w:r w:rsidRPr="00BC1ADD">
        <w:rPr>
          <w:i/>
          <w:lang w:val="fr-CA"/>
        </w:rPr>
        <w:t>Règles des cours fédérales</w:t>
      </w:r>
      <w:r w:rsidRPr="00BC1ADD">
        <w:rPr>
          <w:lang w:val="fr-CA"/>
        </w:rPr>
        <w:t xml:space="preserve">. </w:t>
      </w:r>
    </w:p>
  </w:footnote>
  <w:footnote w:id="40">
    <w:p w:rsidR="00D03CF2" w:rsidRPr="00BC1ADD" w:rsidRDefault="00D03CF2" w:rsidP="00520C42">
      <w:pPr>
        <w:pStyle w:val="Notedebasdepage"/>
        <w:rPr>
          <w:lang w:val="fr-CA"/>
        </w:rPr>
      </w:pPr>
      <w:r w:rsidRPr="00BC1ADD">
        <w:rPr>
          <w:rStyle w:val="Appelnotedebasdep"/>
          <w:lang w:val="fr-CA"/>
        </w:rPr>
        <w:footnoteRef/>
      </w:r>
      <w:r w:rsidRPr="00BC1ADD">
        <w:rPr>
          <w:lang w:val="fr-CA"/>
        </w:rPr>
        <w:t xml:space="preserve"> Pierre </w:t>
      </w:r>
      <w:r w:rsidRPr="00BC1ADD">
        <w:rPr>
          <w:smallCaps/>
          <w:lang w:val="fr-CA"/>
        </w:rPr>
        <w:t>Issalys</w:t>
      </w:r>
      <w:r w:rsidRPr="00BC1ADD">
        <w:rPr>
          <w:lang w:val="fr-CA"/>
        </w:rPr>
        <w:t xml:space="preserve"> et Denis </w:t>
      </w:r>
      <w:r w:rsidRPr="00BC1ADD">
        <w:rPr>
          <w:smallCaps/>
          <w:lang w:val="fr-CA"/>
        </w:rPr>
        <w:t>Lemieux</w:t>
      </w:r>
      <w:r w:rsidRPr="00BC1ADD">
        <w:rPr>
          <w:lang w:val="fr-CA"/>
        </w:rPr>
        <w:t xml:space="preserve">, </w:t>
      </w:r>
      <w:r w:rsidRPr="00BC1ADD">
        <w:rPr>
          <w:i/>
          <w:lang w:val="fr-CA"/>
        </w:rPr>
        <w:t>L’action gouvernementale : Précis de droit des institutions administratives</w:t>
      </w:r>
      <w:r w:rsidRPr="00BC1ADD">
        <w:rPr>
          <w:lang w:val="fr-CA"/>
        </w:rPr>
        <w:t>, 3</w:t>
      </w:r>
      <w:r w:rsidRPr="00BC1ADD">
        <w:rPr>
          <w:vertAlign w:val="superscript"/>
          <w:lang w:val="fr-CA"/>
        </w:rPr>
        <w:t>e</w:t>
      </w:r>
      <w:r w:rsidRPr="00BC1ADD">
        <w:rPr>
          <w:lang w:val="fr-CA"/>
        </w:rPr>
        <w:t xml:space="preserve"> édition, Éditions Yvon Blais, 2009, p. 76</w:t>
      </w:r>
    </w:p>
  </w:footnote>
  <w:footnote w:id="41">
    <w:p w:rsidR="00D03CF2" w:rsidRPr="00BC1ADD" w:rsidRDefault="00D03CF2">
      <w:pPr>
        <w:pStyle w:val="Notedebasdepage"/>
        <w:rPr>
          <w:lang w:val="fr-CA"/>
        </w:rPr>
      </w:pPr>
      <w:r w:rsidRPr="00BC1ADD">
        <w:rPr>
          <w:rStyle w:val="Appelnotedebasdep"/>
          <w:lang w:val="fr-CA"/>
        </w:rPr>
        <w:footnoteRef/>
      </w:r>
      <w:r w:rsidRPr="00BC1ADD">
        <w:rPr>
          <w:lang w:val="fr-CA"/>
        </w:rPr>
        <w:t xml:space="preserve"> </w:t>
      </w:r>
      <w:r w:rsidRPr="00BC1ADD">
        <w:rPr>
          <w:i/>
          <w:shd w:val="clear" w:color="auto" w:fill="FFFFFF"/>
          <w:lang w:val="fr-CA"/>
        </w:rPr>
        <w:t xml:space="preserve">Forest </w:t>
      </w:r>
      <w:proofErr w:type="spellStart"/>
      <w:r w:rsidRPr="00BC1ADD">
        <w:rPr>
          <w:i/>
          <w:shd w:val="clear" w:color="auto" w:fill="FFFFFF"/>
          <w:lang w:val="fr-CA"/>
        </w:rPr>
        <w:t>Ethics</w:t>
      </w:r>
      <w:proofErr w:type="spellEnd"/>
      <w:r w:rsidRPr="00BC1ADD">
        <w:rPr>
          <w:i/>
          <w:shd w:val="clear" w:color="auto" w:fill="FFFFFF"/>
          <w:lang w:val="fr-CA"/>
        </w:rPr>
        <w:t xml:space="preserve"> </w:t>
      </w:r>
      <w:proofErr w:type="spellStart"/>
      <w:r w:rsidRPr="00BC1ADD">
        <w:rPr>
          <w:i/>
          <w:shd w:val="clear" w:color="auto" w:fill="FFFFFF"/>
          <w:lang w:val="fr-CA"/>
        </w:rPr>
        <w:t>Advocacy</w:t>
      </w:r>
      <w:proofErr w:type="spellEnd"/>
      <w:r w:rsidRPr="00BC1ADD">
        <w:rPr>
          <w:i/>
          <w:shd w:val="clear" w:color="auto" w:fill="FFFFFF"/>
          <w:lang w:val="fr-CA"/>
        </w:rPr>
        <w:t xml:space="preserve"> Association</w:t>
      </w:r>
      <w:r w:rsidRPr="00BC1ADD">
        <w:rPr>
          <w:shd w:val="clear" w:color="auto" w:fill="FFFFFF"/>
          <w:lang w:val="fr-CA"/>
        </w:rPr>
        <w:t xml:space="preserve"> c. </w:t>
      </w:r>
      <w:r w:rsidRPr="00BC1ADD">
        <w:rPr>
          <w:i/>
          <w:shd w:val="clear" w:color="auto" w:fill="FFFFFF"/>
          <w:lang w:val="fr-CA"/>
        </w:rPr>
        <w:t>Canada (office national de l'énergie)</w:t>
      </w:r>
      <w:r w:rsidRPr="00BC1ADD">
        <w:rPr>
          <w:shd w:val="clear" w:color="auto" w:fill="FFFFFF"/>
          <w:lang w:val="fr-CA"/>
        </w:rPr>
        <w:t>, 2013 CAF 236, par. 29</w:t>
      </w:r>
    </w:p>
  </w:footnote>
  <w:footnote w:id="42">
    <w:p w:rsidR="00D03CF2" w:rsidRPr="00BC1ADD" w:rsidRDefault="00D03CF2">
      <w:pPr>
        <w:pStyle w:val="Notedebasdepage"/>
        <w:rPr>
          <w:lang w:val="fr-CA"/>
        </w:rPr>
      </w:pPr>
      <w:r w:rsidRPr="00BC1ADD">
        <w:rPr>
          <w:rStyle w:val="Appelnotedebasdep"/>
        </w:rPr>
        <w:footnoteRef/>
      </w:r>
      <w:r w:rsidRPr="00BC1ADD">
        <w:t xml:space="preserve"> </w:t>
      </w:r>
      <w:r w:rsidRPr="00BC1ADD">
        <w:rPr>
          <w:bCs/>
          <w:lang w:val="fr-CA"/>
        </w:rPr>
        <w:t>Dossier d’appel A-135-13 pages 87 et 88 et Dossier d’appel A-264-13 page 72</w:t>
      </w:r>
    </w:p>
  </w:footnote>
  <w:footnote w:id="43">
    <w:p w:rsidR="00D03CF2" w:rsidRPr="00BC1ADD" w:rsidRDefault="00D03CF2">
      <w:pPr>
        <w:pStyle w:val="Notedebasdepage"/>
        <w:rPr>
          <w:lang w:val="fr-CA"/>
        </w:rPr>
      </w:pPr>
      <w:r w:rsidRPr="00BC1ADD">
        <w:rPr>
          <w:rStyle w:val="Appelnotedebasdep"/>
        </w:rPr>
        <w:footnoteRef/>
      </w:r>
      <w:r w:rsidRPr="00BC1ADD">
        <w:t xml:space="preserve"> </w:t>
      </w:r>
      <w:r w:rsidRPr="00BC1ADD">
        <w:rPr>
          <w:lang w:val="fr-CA"/>
        </w:rPr>
        <w:t>Courriel reçu le 25 juillet 2013 de Me de Champlain.</w:t>
      </w:r>
    </w:p>
  </w:footnote>
  <w:footnote w:id="44">
    <w:p w:rsidR="00D03CF2" w:rsidRPr="00BC1ADD" w:rsidRDefault="00D03CF2">
      <w:pPr>
        <w:pStyle w:val="Notedebasdepage"/>
        <w:rPr>
          <w:lang w:val="fr-CA"/>
        </w:rPr>
      </w:pPr>
      <w:r w:rsidRPr="00BC1ADD">
        <w:rPr>
          <w:rStyle w:val="Appelnotedebasdep"/>
        </w:rPr>
        <w:footnoteRef/>
      </w:r>
      <w:r w:rsidRPr="00BC1ADD">
        <w:t xml:space="preserve"> Dossier </w:t>
      </w:r>
      <w:proofErr w:type="spellStart"/>
      <w:r w:rsidRPr="00BC1ADD">
        <w:t>d’appel</w:t>
      </w:r>
      <w:proofErr w:type="spellEnd"/>
      <w:r w:rsidRPr="00BC1ADD">
        <w:t xml:space="preserve"> A-264-13 page 70</w:t>
      </w:r>
    </w:p>
  </w:footnote>
  <w:footnote w:id="45">
    <w:p w:rsidR="00D03CF2" w:rsidRPr="00BC1ADD" w:rsidRDefault="00D03CF2" w:rsidP="00B63C1A">
      <w:pPr>
        <w:pStyle w:val="Notedebasdepage"/>
        <w:rPr>
          <w:lang w:val="fr-CA"/>
        </w:rPr>
      </w:pPr>
      <w:r w:rsidRPr="00BC1ADD">
        <w:rPr>
          <w:rStyle w:val="Appelnotedebasdep"/>
          <w:lang w:val="fr-CA"/>
        </w:rPr>
        <w:footnoteRef/>
      </w:r>
      <w:r w:rsidRPr="00BC1ADD">
        <w:rPr>
          <w:lang w:val="fr-CA"/>
        </w:rPr>
        <w:t xml:space="preserve"> </w:t>
      </w:r>
      <w:proofErr w:type="spellStart"/>
      <w:r w:rsidRPr="00BC1ADD">
        <w:rPr>
          <w:i/>
          <w:color w:val="000000"/>
          <w:shd w:val="clear" w:color="auto" w:fill="FFFFFF"/>
          <w:lang w:val="fr-CA"/>
        </w:rPr>
        <w:t>Cosgrove</w:t>
      </w:r>
      <w:proofErr w:type="spellEnd"/>
      <w:r w:rsidRPr="00BC1ADD">
        <w:rPr>
          <w:color w:val="000000"/>
          <w:shd w:val="clear" w:color="auto" w:fill="FFFFFF"/>
          <w:lang w:val="fr-CA"/>
        </w:rPr>
        <w:t xml:space="preserve"> c. </w:t>
      </w:r>
      <w:r w:rsidRPr="00BC1ADD">
        <w:rPr>
          <w:i/>
          <w:color w:val="000000"/>
          <w:shd w:val="clear" w:color="auto" w:fill="FFFFFF"/>
          <w:lang w:val="fr-CA"/>
        </w:rPr>
        <w:t>Conseil canadien de la magistrature</w:t>
      </w:r>
      <w:r w:rsidRPr="00BC1ADD">
        <w:rPr>
          <w:color w:val="000000"/>
          <w:shd w:val="clear" w:color="auto" w:fill="FFFFFF"/>
          <w:lang w:val="fr-CA"/>
        </w:rPr>
        <w:t>, 2007 CAF 103, par.35</w:t>
      </w:r>
    </w:p>
  </w:footnote>
  <w:footnote w:id="46">
    <w:p w:rsidR="00D03CF2" w:rsidRPr="00BC1ADD" w:rsidRDefault="00D03CF2" w:rsidP="00B63C1A">
      <w:pPr>
        <w:pStyle w:val="Notedebasdepage"/>
        <w:rPr>
          <w:lang w:val="fr-CA"/>
        </w:rPr>
      </w:pPr>
      <w:r w:rsidRPr="00BC1ADD">
        <w:rPr>
          <w:rStyle w:val="Appelnotedebasdep"/>
          <w:lang w:val="fr-CA"/>
        </w:rPr>
        <w:footnoteRef/>
      </w:r>
      <w:r w:rsidRPr="00BC1ADD">
        <w:rPr>
          <w:lang w:val="fr-CA"/>
        </w:rPr>
        <w:t xml:space="preserve"> </w:t>
      </w:r>
      <w:proofErr w:type="spellStart"/>
      <w:r w:rsidRPr="00BC1ADD">
        <w:rPr>
          <w:i/>
          <w:color w:val="000000"/>
          <w:shd w:val="clear" w:color="auto" w:fill="FFFFFF"/>
          <w:lang w:val="fr-CA"/>
        </w:rPr>
        <w:t>Cosgrove</w:t>
      </w:r>
      <w:proofErr w:type="spellEnd"/>
      <w:r w:rsidRPr="00BC1ADD">
        <w:rPr>
          <w:color w:val="000000"/>
          <w:shd w:val="clear" w:color="auto" w:fill="FFFFFF"/>
          <w:lang w:val="fr-CA"/>
        </w:rPr>
        <w:t xml:space="preserve"> c. </w:t>
      </w:r>
      <w:r w:rsidRPr="00BC1ADD">
        <w:rPr>
          <w:i/>
          <w:color w:val="000000"/>
          <w:shd w:val="clear" w:color="auto" w:fill="FFFFFF"/>
          <w:lang w:val="fr-CA"/>
        </w:rPr>
        <w:t>Conseil canadien de la magistrature</w:t>
      </w:r>
      <w:r w:rsidRPr="00BC1ADD">
        <w:rPr>
          <w:color w:val="000000"/>
          <w:shd w:val="clear" w:color="auto" w:fill="FFFFFF"/>
          <w:lang w:val="fr-CA"/>
        </w:rPr>
        <w:t>, 2007 CAF 103, par.34</w:t>
      </w:r>
    </w:p>
  </w:footnote>
  <w:footnote w:id="47">
    <w:p w:rsidR="00D03CF2" w:rsidRPr="00BC1ADD" w:rsidRDefault="00D03CF2" w:rsidP="00B63C1A">
      <w:pPr>
        <w:pStyle w:val="Notedebasdepage"/>
        <w:rPr>
          <w:lang w:val="fr-CA"/>
        </w:rPr>
      </w:pPr>
      <w:r w:rsidRPr="00BC1ADD">
        <w:rPr>
          <w:rStyle w:val="Appelnotedebasdep"/>
          <w:lang w:val="fr-CA"/>
        </w:rPr>
        <w:footnoteRef/>
      </w:r>
      <w:r w:rsidRPr="00BC1ADD">
        <w:rPr>
          <w:lang w:val="fr-CA"/>
        </w:rPr>
        <w:t xml:space="preserve"> «Force est néanmoins de reconnaitre que le principe de l’indépendance du procureur général en est graduellement venu, avec le temps, à être considéré comme une convention constitutionnelle.  Nous pouvons dire, en conclusion, que la consécration de ce principe a plusieurs conséquences, dont il faudra tenir compte dans tout projet de réforme touchant la charge de procureur général.»  </w:t>
      </w:r>
      <w:r w:rsidRPr="00BC1ADD">
        <w:rPr>
          <w:smallCaps/>
          <w:lang w:val="fr-CA"/>
        </w:rPr>
        <w:t>Commission de réforme du droit</w:t>
      </w:r>
      <w:r w:rsidRPr="00BC1ADD">
        <w:rPr>
          <w:lang w:val="fr-CA"/>
        </w:rPr>
        <w:t xml:space="preserve">, </w:t>
      </w:r>
      <w:r w:rsidRPr="00BC1ADD">
        <w:rPr>
          <w:i/>
          <w:lang w:val="fr-CA"/>
        </w:rPr>
        <w:t>Poursuite pénale : les pouvoirs du procureur général et des procureurs de la couronne</w:t>
      </w:r>
      <w:r w:rsidRPr="00BC1ADD">
        <w:rPr>
          <w:lang w:val="fr-CA"/>
        </w:rPr>
        <w:t>, Document de travail 62, Ottawa, 1990, p. 15</w:t>
      </w:r>
    </w:p>
  </w:footnote>
  <w:footnote w:id="48">
    <w:p w:rsidR="00D03CF2" w:rsidRPr="00BC1ADD" w:rsidRDefault="00D03CF2" w:rsidP="00B63C1A">
      <w:pPr>
        <w:pStyle w:val="Notedebasdepage"/>
        <w:rPr>
          <w:lang w:val="fr-CA"/>
        </w:rPr>
      </w:pPr>
      <w:r w:rsidRPr="00BC1ADD">
        <w:rPr>
          <w:rStyle w:val="Appelnotedebasdep"/>
          <w:lang w:val="fr-CA"/>
        </w:rPr>
        <w:footnoteRef/>
      </w:r>
      <w:r w:rsidRPr="00BC1ADD">
        <w:rPr>
          <w:lang w:val="fr-CA"/>
        </w:rPr>
        <w:t xml:space="preserve"> </w:t>
      </w:r>
      <w:r w:rsidRPr="00BC1ADD">
        <w:rPr>
          <w:smallCaps/>
          <w:lang w:val="fr-CA"/>
        </w:rPr>
        <w:t>Commission de réforme du droit</w:t>
      </w:r>
      <w:r w:rsidRPr="00BC1ADD">
        <w:rPr>
          <w:lang w:val="fr-CA"/>
        </w:rPr>
        <w:t xml:space="preserve">, </w:t>
      </w:r>
      <w:r w:rsidRPr="00BC1ADD">
        <w:rPr>
          <w:i/>
          <w:lang w:val="fr-CA"/>
        </w:rPr>
        <w:t>Poursuite pénale : les pouvoirs du procureur général et des procureurs de la couronne</w:t>
      </w:r>
      <w:r w:rsidRPr="00BC1ADD">
        <w:rPr>
          <w:lang w:val="fr-CA"/>
        </w:rPr>
        <w:t>, Document de travail 62, Ottawa, 1990, p. 11</w:t>
      </w:r>
    </w:p>
  </w:footnote>
  <w:footnote w:id="49">
    <w:p w:rsidR="00D03CF2" w:rsidRPr="00BC1ADD" w:rsidRDefault="00D03CF2">
      <w:pPr>
        <w:pStyle w:val="Notedebasdepage"/>
        <w:rPr>
          <w:lang w:val="fr-CA"/>
        </w:rPr>
      </w:pPr>
      <w:r w:rsidRPr="00BC1ADD">
        <w:rPr>
          <w:rStyle w:val="Appelnotedebasdep"/>
        </w:rPr>
        <w:footnoteRef/>
      </w:r>
      <w:r w:rsidRPr="00BC1ADD">
        <w:t xml:space="preserve"> </w:t>
      </w:r>
      <w:proofErr w:type="spellStart"/>
      <w:r w:rsidRPr="00BC1ADD">
        <w:rPr>
          <w:lang w:val="fr-CA"/>
        </w:rPr>
        <w:t>Hogg</w:t>
      </w:r>
      <w:proofErr w:type="spellEnd"/>
      <w:r w:rsidRPr="00BC1ADD">
        <w:rPr>
          <w:lang w:val="fr-CA"/>
        </w:rPr>
        <w:t xml:space="preserve">, P.W., </w:t>
      </w:r>
      <w:r w:rsidRPr="00BC1ADD">
        <w:rPr>
          <w:i/>
          <w:lang w:val="en-CA"/>
        </w:rPr>
        <w:t>Constitutional Law of Canada</w:t>
      </w:r>
      <w:r w:rsidRPr="00BC1ADD">
        <w:rPr>
          <w:lang w:val="fr-CA"/>
        </w:rPr>
        <w:t>, 5</w:t>
      </w:r>
      <w:r w:rsidRPr="00BC1ADD">
        <w:rPr>
          <w:vertAlign w:val="superscript"/>
          <w:lang w:val="fr-CA"/>
        </w:rPr>
        <w:t>e</w:t>
      </w:r>
      <w:r w:rsidRPr="00BC1ADD">
        <w:rPr>
          <w:lang w:val="fr-CA"/>
        </w:rPr>
        <w:t xml:space="preserve"> éd., Toronto, </w:t>
      </w:r>
      <w:proofErr w:type="spellStart"/>
      <w:r w:rsidRPr="00BC1ADD">
        <w:rPr>
          <w:lang w:val="fr-CA"/>
        </w:rPr>
        <w:t>Carswell</w:t>
      </w:r>
      <w:proofErr w:type="spellEnd"/>
      <w:r w:rsidRPr="00BC1ADD">
        <w:rPr>
          <w:lang w:val="fr-CA"/>
        </w:rPr>
        <w:t>, 2011(éd. pour étudiants), §35.6</w:t>
      </w:r>
    </w:p>
  </w:footnote>
  <w:footnote w:id="50">
    <w:p w:rsidR="00D03CF2" w:rsidRPr="00BC1ADD" w:rsidRDefault="00D03CF2" w:rsidP="00B4059D">
      <w:pPr>
        <w:pStyle w:val="Notedebasdepage"/>
        <w:rPr>
          <w:lang w:val="fr-CA"/>
        </w:rPr>
      </w:pPr>
      <w:r w:rsidRPr="00BC1ADD">
        <w:rPr>
          <w:rStyle w:val="Appelnotedebasdep"/>
          <w:lang w:val="fr-CA"/>
        </w:rPr>
        <w:footnoteRef/>
      </w:r>
      <w:r w:rsidRPr="00BC1ADD">
        <w:rPr>
          <w:lang w:val="fr-CA"/>
        </w:rPr>
        <w:t xml:space="preserve"> www.gov.uk/government/organisations/attorney-generals-office/about</w:t>
      </w:r>
    </w:p>
  </w:footnote>
  <w:footnote w:id="51">
    <w:p w:rsidR="00D03CF2" w:rsidRPr="00BC1ADD" w:rsidRDefault="00D03CF2" w:rsidP="00B4059D">
      <w:pPr>
        <w:pStyle w:val="Notedebasdepage"/>
        <w:rPr>
          <w:lang w:val="fr-CA"/>
        </w:rPr>
      </w:pPr>
      <w:r w:rsidRPr="00BC1ADD">
        <w:rPr>
          <w:rStyle w:val="Appelnotedebasdep"/>
          <w:lang w:val="fr-CA"/>
        </w:rPr>
        <w:footnoteRef/>
      </w:r>
      <w:r w:rsidRPr="00BC1ADD">
        <w:rPr>
          <w:lang w:val="fr-CA"/>
        </w:rPr>
        <w:t xml:space="preserve"> 1243 à 1673.</w:t>
      </w:r>
    </w:p>
  </w:footnote>
  <w:footnote w:id="52">
    <w:p w:rsidR="00D03CF2" w:rsidRPr="00BC1ADD" w:rsidRDefault="00D03CF2" w:rsidP="00B4059D">
      <w:pPr>
        <w:pStyle w:val="Notedebasdepage"/>
        <w:rPr>
          <w:lang w:val="fr-CA"/>
        </w:rPr>
      </w:pPr>
      <w:r w:rsidRPr="00BC1ADD">
        <w:rPr>
          <w:rStyle w:val="Appelnotedebasdep"/>
          <w:lang w:val="fr-CA"/>
        </w:rPr>
        <w:footnoteRef/>
      </w:r>
      <w:r w:rsidRPr="00BC1ADD">
        <w:rPr>
          <w:lang w:val="fr-CA"/>
        </w:rPr>
        <w:t xml:space="preserve"> Sir </w:t>
      </w:r>
      <w:proofErr w:type="spellStart"/>
      <w:r w:rsidRPr="00BC1ADD">
        <w:rPr>
          <w:lang w:val="fr-CA"/>
        </w:rPr>
        <w:t>Elwyn</w:t>
      </w:r>
      <w:proofErr w:type="spellEnd"/>
      <w:r w:rsidRPr="00BC1ADD">
        <w:rPr>
          <w:lang w:val="fr-CA"/>
        </w:rPr>
        <w:t xml:space="preserve"> </w:t>
      </w:r>
      <w:r w:rsidRPr="00BC1ADD">
        <w:rPr>
          <w:smallCaps/>
          <w:lang w:val="fr-CA"/>
        </w:rPr>
        <w:t>Jones</w:t>
      </w:r>
      <w:r w:rsidRPr="00BC1ADD">
        <w:rPr>
          <w:lang w:val="fr-CA"/>
        </w:rPr>
        <w:t xml:space="preserve">, «The Office of Attorney-General», (1969)  27(1) </w:t>
      </w:r>
      <w:r w:rsidRPr="00BC1ADD">
        <w:rPr>
          <w:i/>
          <w:lang w:val="fr-CA"/>
        </w:rPr>
        <w:t>Cambridge Law Journal</w:t>
      </w:r>
      <w:r w:rsidRPr="00BC1ADD">
        <w:rPr>
          <w:lang w:val="fr-CA"/>
        </w:rPr>
        <w:t xml:space="preserve"> 43</w:t>
      </w:r>
    </w:p>
  </w:footnote>
  <w:footnote w:id="53">
    <w:p w:rsidR="00D03CF2" w:rsidRPr="00BC1ADD" w:rsidRDefault="00D03CF2" w:rsidP="00B4059D">
      <w:pPr>
        <w:pStyle w:val="Notedebasdepage"/>
        <w:rPr>
          <w:lang w:val="fr-CA"/>
        </w:rPr>
      </w:pPr>
      <w:r w:rsidRPr="00BC1ADD">
        <w:rPr>
          <w:rStyle w:val="Appelnotedebasdep"/>
          <w:lang w:val="fr-CA"/>
        </w:rPr>
        <w:footnoteRef/>
      </w:r>
      <w:r w:rsidRPr="00BC1ADD">
        <w:rPr>
          <w:lang w:val="fr-CA"/>
        </w:rPr>
        <w:t xml:space="preserve"> Sauf entre 1915 et 1928.</w:t>
      </w:r>
    </w:p>
  </w:footnote>
  <w:footnote w:id="54">
    <w:p w:rsidR="00D03CF2" w:rsidRPr="00BC1ADD" w:rsidRDefault="00D03CF2" w:rsidP="00B4059D">
      <w:pPr>
        <w:pStyle w:val="Notedebasdepage"/>
        <w:rPr>
          <w:lang w:val="fr-CA"/>
        </w:rPr>
      </w:pPr>
      <w:r w:rsidRPr="00BC1ADD">
        <w:rPr>
          <w:rStyle w:val="Appelnotedebasdep"/>
          <w:lang w:val="fr-CA"/>
        </w:rPr>
        <w:footnoteRef/>
      </w:r>
      <w:r w:rsidRPr="00BC1ADD">
        <w:rPr>
          <w:lang w:val="fr-CA"/>
        </w:rPr>
        <w:t xml:space="preserve"> </w:t>
      </w:r>
      <w:proofErr w:type="spellStart"/>
      <w:r w:rsidRPr="00BC1ADD">
        <w:rPr>
          <w:i/>
          <w:color w:val="000000"/>
          <w:shd w:val="clear" w:color="auto" w:fill="FFFFFF"/>
          <w:lang w:val="fr-CA"/>
        </w:rPr>
        <w:t>Cosgrove</w:t>
      </w:r>
      <w:proofErr w:type="spellEnd"/>
      <w:r w:rsidRPr="00BC1ADD">
        <w:rPr>
          <w:color w:val="000000"/>
          <w:shd w:val="clear" w:color="auto" w:fill="FFFFFF"/>
          <w:lang w:val="fr-CA"/>
        </w:rPr>
        <w:t xml:space="preserve"> c. </w:t>
      </w:r>
      <w:r w:rsidRPr="00BC1ADD">
        <w:rPr>
          <w:i/>
          <w:color w:val="000000"/>
          <w:shd w:val="clear" w:color="auto" w:fill="FFFFFF"/>
          <w:lang w:val="fr-CA"/>
        </w:rPr>
        <w:t>Conseil canadien de la magistrature</w:t>
      </w:r>
      <w:r w:rsidRPr="00BC1ADD">
        <w:rPr>
          <w:color w:val="000000"/>
          <w:shd w:val="clear" w:color="auto" w:fill="FFFFFF"/>
          <w:lang w:val="fr-CA"/>
        </w:rPr>
        <w:t>, 2007 CAF 103, par.34</w:t>
      </w:r>
    </w:p>
  </w:footnote>
  <w:footnote w:id="55">
    <w:p w:rsidR="00D03CF2" w:rsidRPr="00BC1ADD" w:rsidRDefault="00D03CF2" w:rsidP="00B4059D">
      <w:pPr>
        <w:pStyle w:val="Notedebasdepage"/>
        <w:rPr>
          <w:lang w:val="fr-CA"/>
        </w:rPr>
      </w:pPr>
      <w:r w:rsidRPr="00BC1ADD">
        <w:rPr>
          <w:rStyle w:val="Appelnotedebasdep"/>
          <w:lang w:val="fr-CA"/>
        </w:rPr>
        <w:footnoteRef/>
      </w:r>
      <w:r w:rsidRPr="00BC1ADD">
        <w:rPr>
          <w:lang w:val="fr-CA"/>
        </w:rPr>
        <w:t xml:space="preserve"> Sur la notion de convention constitutionnelle / principes implicites : Henri </w:t>
      </w:r>
      <w:r w:rsidRPr="00BC1ADD">
        <w:rPr>
          <w:smallCaps/>
          <w:lang w:val="fr-CA"/>
        </w:rPr>
        <w:t>Brun</w:t>
      </w:r>
      <w:r w:rsidRPr="00BC1ADD">
        <w:rPr>
          <w:lang w:val="fr-CA"/>
        </w:rPr>
        <w:t xml:space="preserve">, Guy </w:t>
      </w:r>
      <w:r w:rsidRPr="00BC1ADD">
        <w:rPr>
          <w:smallCaps/>
          <w:lang w:val="fr-CA"/>
        </w:rPr>
        <w:t>Tremblay</w:t>
      </w:r>
      <w:r w:rsidRPr="00BC1ADD">
        <w:rPr>
          <w:lang w:val="fr-CA"/>
        </w:rPr>
        <w:t xml:space="preserve"> et Eugénie </w:t>
      </w:r>
      <w:r w:rsidRPr="00BC1ADD">
        <w:rPr>
          <w:smallCaps/>
          <w:lang w:val="fr-CA"/>
        </w:rPr>
        <w:t>Brouillet</w:t>
      </w:r>
      <w:r w:rsidRPr="00BC1ADD">
        <w:rPr>
          <w:lang w:val="fr-CA"/>
        </w:rPr>
        <w:t xml:space="preserve">, </w:t>
      </w:r>
      <w:r w:rsidRPr="00BC1ADD">
        <w:rPr>
          <w:i/>
          <w:lang w:val="fr-CA"/>
        </w:rPr>
        <w:t>Droit constitutionnel</w:t>
      </w:r>
      <w:r w:rsidRPr="00BC1ADD">
        <w:rPr>
          <w:lang w:val="fr-CA"/>
        </w:rPr>
        <w:t>, 5</w:t>
      </w:r>
      <w:r w:rsidRPr="00BC1ADD">
        <w:rPr>
          <w:vertAlign w:val="superscript"/>
          <w:lang w:val="fr-CA"/>
        </w:rPr>
        <w:t>e</w:t>
      </w:r>
      <w:r w:rsidRPr="00BC1ADD">
        <w:rPr>
          <w:lang w:val="fr-CA"/>
        </w:rPr>
        <w:t xml:space="preserve"> édition, Éditions Yvon Blais, 2008, pages 41 à 49 </w:t>
      </w:r>
      <w:r>
        <w:rPr>
          <w:lang w:val="fr-CA"/>
        </w:rPr>
        <w:t xml:space="preserve">et </w:t>
      </w:r>
      <w:r w:rsidR="00A70261">
        <w:rPr>
          <w:lang w:val="fr-CA"/>
        </w:rPr>
        <w:t xml:space="preserve">209 à 213 </w:t>
      </w:r>
      <w:r w:rsidRPr="00BC1ADD">
        <w:rPr>
          <w:lang w:val="fr-CA"/>
        </w:rPr>
        <w:t xml:space="preserve">ainsi que Olivier </w:t>
      </w:r>
      <w:proofErr w:type="spellStart"/>
      <w:r w:rsidRPr="00BC1ADD">
        <w:rPr>
          <w:smallCaps/>
          <w:lang w:val="fr-CA"/>
        </w:rPr>
        <w:t>Courtemanche</w:t>
      </w:r>
      <w:proofErr w:type="spellEnd"/>
      <w:r w:rsidRPr="00BC1ADD">
        <w:rPr>
          <w:smallCaps/>
          <w:lang w:val="fr-CA"/>
        </w:rPr>
        <w:t>-Levasseur</w:t>
      </w:r>
      <w:r w:rsidRPr="00BC1ADD">
        <w:rPr>
          <w:lang w:val="fr-CA"/>
        </w:rPr>
        <w:t xml:space="preserve">, </w:t>
      </w:r>
      <w:r w:rsidRPr="00BC1ADD">
        <w:rPr>
          <w:i/>
          <w:lang w:val="fr-CA"/>
        </w:rPr>
        <w:t>Les principes constitutionnels implicites : Étude jurisprudentielle de leur nature, de leur rôle et de leur autorité</w:t>
      </w:r>
      <w:r w:rsidRPr="00BC1ADD">
        <w:rPr>
          <w:lang w:val="fr-CA"/>
        </w:rPr>
        <w:t>, mémoire de maitrise, Québec, Faculté de droit, Université Laval, 2008 &lt;http://www.theses.ulaval.ca/2008/25834/25834.pdf&gt;</w:t>
      </w:r>
    </w:p>
  </w:footnote>
  <w:footnote w:id="56">
    <w:p w:rsidR="00D03CF2" w:rsidRPr="00BC1ADD" w:rsidRDefault="00D03CF2">
      <w:pPr>
        <w:pStyle w:val="Notedebasdepage"/>
        <w:rPr>
          <w:lang w:val="fr-CA"/>
        </w:rPr>
      </w:pPr>
      <w:r w:rsidRPr="00BC1ADD">
        <w:rPr>
          <w:rStyle w:val="Appelnotedebasdep"/>
        </w:rPr>
        <w:footnoteRef/>
      </w:r>
      <w:r w:rsidRPr="00BC1ADD">
        <w:t xml:space="preserve"> </w:t>
      </w:r>
      <w:r w:rsidRPr="00BC1ADD">
        <w:rPr>
          <w:lang w:val="fr-CA"/>
        </w:rPr>
        <w:t xml:space="preserve">Craig E. </w:t>
      </w:r>
      <w:r w:rsidRPr="00BC1ADD">
        <w:rPr>
          <w:smallCaps/>
          <w:lang w:val="fr-CA"/>
        </w:rPr>
        <w:t>Jones</w:t>
      </w:r>
      <w:r w:rsidRPr="00BC1ADD">
        <w:rPr>
          <w:lang w:val="fr-CA"/>
        </w:rPr>
        <w:t xml:space="preserve">, «On the Attorney General, the Courts and the New </w:t>
      </w:r>
      <w:proofErr w:type="spellStart"/>
      <w:r w:rsidRPr="00BC1ADD">
        <w:rPr>
          <w:lang w:val="fr-CA"/>
        </w:rPr>
        <w:t>Ministry</w:t>
      </w:r>
      <w:proofErr w:type="spellEnd"/>
      <w:r w:rsidRPr="00BC1ADD">
        <w:rPr>
          <w:lang w:val="fr-CA"/>
        </w:rPr>
        <w:t xml:space="preserve"> of Justice», (2013) Vol. 71  Part 2 </w:t>
      </w:r>
      <w:r w:rsidRPr="00BC1ADD">
        <w:rPr>
          <w:i/>
          <w:lang w:val="fr-CA"/>
        </w:rPr>
        <w:t xml:space="preserve">The </w:t>
      </w:r>
      <w:proofErr w:type="spellStart"/>
      <w:r w:rsidRPr="00BC1ADD">
        <w:rPr>
          <w:i/>
          <w:lang w:val="fr-CA"/>
        </w:rPr>
        <w:t>Advocate</w:t>
      </w:r>
      <w:proofErr w:type="spellEnd"/>
      <w:r w:rsidRPr="00BC1ADD">
        <w:rPr>
          <w:i/>
          <w:lang w:val="fr-CA"/>
        </w:rPr>
        <w:t xml:space="preserve"> Vancouver</w:t>
      </w:r>
      <w:r w:rsidRPr="00BC1ADD">
        <w:rPr>
          <w:lang w:val="fr-CA"/>
        </w:rPr>
        <w:t xml:space="preserve"> 189, p.195</w:t>
      </w:r>
    </w:p>
  </w:footnote>
  <w:footnote w:id="57">
    <w:p w:rsidR="00D03CF2" w:rsidRPr="00BC1ADD" w:rsidRDefault="00D03CF2" w:rsidP="00B4059D">
      <w:pPr>
        <w:pStyle w:val="Notedebasdepage"/>
        <w:rPr>
          <w:lang w:val="fr-CA"/>
        </w:rPr>
      </w:pPr>
      <w:r w:rsidRPr="00BC1ADD">
        <w:rPr>
          <w:rStyle w:val="Appelnotedebasdep"/>
          <w:lang w:val="fr-CA"/>
        </w:rPr>
        <w:footnoteRef/>
      </w:r>
      <w:r w:rsidRPr="00BC1ADD">
        <w:rPr>
          <w:lang w:val="fr-CA"/>
        </w:rPr>
        <w:t xml:space="preserve"> </w:t>
      </w:r>
      <w:r w:rsidRPr="00BC1ADD">
        <w:rPr>
          <w:i/>
          <w:lang w:val="fr-CA"/>
        </w:rPr>
        <w:t>Loi sur le ministère de la Justice</w:t>
      </w:r>
      <w:r w:rsidRPr="00BC1ADD">
        <w:rPr>
          <w:lang w:val="fr-CA"/>
        </w:rPr>
        <w:t>, art. 2(2)</w:t>
      </w:r>
    </w:p>
  </w:footnote>
  <w:footnote w:id="58">
    <w:p w:rsidR="00D03CF2" w:rsidRPr="00BC1ADD" w:rsidRDefault="00D03CF2" w:rsidP="00B4059D">
      <w:pPr>
        <w:pStyle w:val="Notedebasdepage"/>
        <w:rPr>
          <w:lang w:val="fr-CA"/>
        </w:rPr>
      </w:pPr>
      <w:r w:rsidRPr="00BC1ADD">
        <w:rPr>
          <w:rStyle w:val="Appelnotedebasdep"/>
          <w:lang w:val="fr-CA"/>
        </w:rPr>
        <w:footnoteRef/>
      </w:r>
      <w:r w:rsidRPr="00BC1ADD">
        <w:rPr>
          <w:lang w:val="fr-CA"/>
        </w:rPr>
        <w:t xml:space="preserve"> </w:t>
      </w:r>
      <w:proofErr w:type="spellStart"/>
      <w:r w:rsidRPr="00BC1ADD">
        <w:rPr>
          <w:i/>
          <w:lang w:val="fr-CA"/>
        </w:rPr>
        <w:t>Miazga</w:t>
      </w:r>
      <w:proofErr w:type="spellEnd"/>
      <w:r w:rsidRPr="00BC1ADD">
        <w:rPr>
          <w:lang w:val="fr-CA"/>
        </w:rPr>
        <w:t xml:space="preserve"> c. </w:t>
      </w:r>
      <w:proofErr w:type="spellStart"/>
      <w:r w:rsidRPr="00BC1ADD">
        <w:rPr>
          <w:i/>
          <w:lang w:val="fr-CA"/>
        </w:rPr>
        <w:t>Kvello</w:t>
      </w:r>
      <w:proofErr w:type="spellEnd"/>
      <w:r w:rsidRPr="00BC1ADD">
        <w:rPr>
          <w:i/>
          <w:lang w:val="fr-CA"/>
        </w:rPr>
        <w:t xml:space="preserve"> (Succession)</w:t>
      </w:r>
      <w:r w:rsidRPr="00BC1ADD">
        <w:rPr>
          <w:lang w:val="fr-CA"/>
        </w:rPr>
        <w:t>, [2009] 3 RCS 339, par. 46 : «Le principe de l’indépendance veut que le procureur général agisse indépendamment de toute pression politique du gouvernement(…)».</w:t>
      </w:r>
    </w:p>
  </w:footnote>
  <w:footnote w:id="59">
    <w:p w:rsidR="00D03CF2" w:rsidRPr="00BC1ADD" w:rsidRDefault="00D03CF2" w:rsidP="00A55310">
      <w:pPr>
        <w:pStyle w:val="Notedebasdepage"/>
        <w:rPr>
          <w:lang w:val="fr-CA"/>
        </w:rPr>
      </w:pPr>
      <w:r w:rsidRPr="00BC1ADD">
        <w:rPr>
          <w:rStyle w:val="Appelnotedebasdep"/>
          <w:lang w:val="fr-CA"/>
        </w:rPr>
        <w:footnoteRef/>
      </w:r>
      <w:r w:rsidRPr="00BC1ADD">
        <w:rPr>
          <w:lang w:val="fr-CA"/>
        </w:rPr>
        <w:t xml:space="preserve"> </w:t>
      </w:r>
      <w:r w:rsidRPr="00BC1ADD">
        <w:rPr>
          <w:i/>
          <w:lang w:val="fr-CA"/>
        </w:rPr>
        <w:t>Krieger</w:t>
      </w:r>
      <w:r w:rsidRPr="00BC1ADD">
        <w:rPr>
          <w:lang w:val="fr-CA"/>
        </w:rPr>
        <w:t xml:space="preserve"> c. </w:t>
      </w:r>
      <w:r w:rsidRPr="00BC1ADD">
        <w:rPr>
          <w:i/>
          <w:lang w:val="fr-CA"/>
        </w:rPr>
        <w:t>Law Society of Alberta</w:t>
      </w:r>
      <w:r w:rsidRPr="00BC1ADD">
        <w:rPr>
          <w:lang w:val="fr-CA"/>
        </w:rPr>
        <w:t>, [2002] 3 RCS 372, par. 43</w:t>
      </w:r>
    </w:p>
  </w:footnote>
  <w:footnote w:id="60">
    <w:p w:rsidR="00D03CF2" w:rsidRPr="00BC1ADD" w:rsidRDefault="00D03CF2" w:rsidP="00A55310">
      <w:pPr>
        <w:pStyle w:val="Notedebasdepage"/>
        <w:rPr>
          <w:lang w:val="fr-CA"/>
        </w:rPr>
      </w:pPr>
      <w:r w:rsidRPr="00BC1ADD">
        <w:rPr>
          <w:rStyle w:val="Appelnotedebasdep"/>
          <w:lang w:val="fr-CA"/>
        </w:rPr>
        <w:footnoteRef/>
      </w:r>
      <w:r w:rsidRPr="00BC1ADD">
        <w:rPr>
          <w:lang w:val="fr-CA"/>
        </w:rPr>
        <w:t xml:space="preserve"> Pierre </w:t>
      </w:r>
      <w:r w:rsidRPr="00BC1ADD">
        <w:rPr>
          <w:smallCaps/>
          <w:lang w:val="fr-CA"/>
        </w:rPr>
        <w:t>Issalys</w:t>
      </w:r>
      <w:r w:rsidRPr="00BC1ADD">
        <w:rPr>
          <w:lang w:val="fr-CA"/>
        </w:rPr>
        <w:t xml:space="preserve"> et Denis </w:t>
      </w:r>
      <w:r w:rsidRPr="00BC1ADD">
        <w:rPr>
          <w:smallCaps/>
          <w:lang w:val="fr-CA"/>
        </w:rPr>
        <w:t>Lemieux</w:t>
      </w:r>
      <w:r w:rsidRPr="00BC1ADD">
        <w:rPr>
          <w:lang w:val="fr-CA"/>
        </w:rPr>
        <w:t xml:space="preserve">, </w:t>
      </w:r>
      <w:r w:rsidRPr="00BC1ADD">
        <w:rPr>
          <w:i/>
          <w:lang w:val="fr-CA"/>
        </w:rPr>
        <w:t>L’action gouvernementale : Précis de droit des institutions administratives</w:t>
      </w:r>
      <w:r w:rsidRPr="00BC1ADD">
        <w:rPr>
          <w:lang w:val="fr-CA"/>
        </w:rPr>
        <w:t>, 3</w:t>
      </w:r>
      <w:r w:rsidRPr="00BC1ADD">
        <w:rPr>
          <w:vertAlign w:val="superscript"/>
          <w:lang w:val="fr-CA"/>
        </w:rPr>
        <w:t>e</w:t>
      </w:r>
      <w:r w:rsidRPr="00BC1ADD">
        <w:rPr>
          <w:lang w:val="fr-CA"/>
        </w:rPr>
        <w:t xml:space="preserve"> édition, Éditions Yvon Blais, 2009, p. 211 à 284</w:t>
      </w:r>
    </w:p>
  </w:footnote>
  <w:footnote w:id="61">
    <w:p w:rsidR="00D03CF2" w:rsidRPr="00BC1ADD" w:rsidRDefault="00D03CF2">
      <w:pPr>
        <w:pStyle w:val="Notedebasdepage"/>
        <w:rPr>
          <w:lang w:val="fr-CA"/>
        </w:rPr>
      </w:pPr>
      <w:r w:rsidRPr="00BC1ADD">
        <w:rPr>
          <w:rStyle w:val="Appelnotedebasdep"/>
        </w:rPr>
        <w:footnoteRef/>
      </w:r>
      <w:r w:rsidRPr="00BC1ADD">
        <w:t xml:space="preserve"> </w:t>
      </w:r>
      <w:r w:rsidRPr="00BC1ADD">
        <w:rPr>
          <w:lang w:val="fr-CA"/>
        </w:rPr>
        <w:t>Ordonnance du juge Mainville du 19 août 2013 dans l’instance A-264-13 (page 3) ; Voir dossier d’appel A-264-13 à la page 203</w:t>
      </w:r>
    </w:p>
  </w:footnote>
  <w:footnote w:id="62">
    <w:p w:rsidR="00D03CF2" w:rsidRPr="00BC1ADD" w:rsidRDefault="00D03CF2" w:rsidP="000E3853">
      <w:pPr>
        <w:pStyle w:val="Notedebasdepage"/>
        <w:rPr>
          <w:lang w:val="fr-CA"/>
        </w:rPr>
      </w:pPr>
      <w:r w:rsidRPr="00BC1ADD">
        <w:rPr>
          <w:rStyle w:val="Appelnotedebasdep"/>
          <w:lang w:val="fr-CA"/>
        </w:rPr>
        <w:footnoteRef/>
      </w:r>
      <w:r w:rsidRPr="00BC1ADD">
        <w:rPr>
          <w:lang w:val="fr-CA"/>
        </w:rPr>
        <w:t xml:space="preserve"> ISSALYS et LEMIEUX, </w:t>
      </w:r>
      <w:r w:rsidRPr="00BC1ADD">
        <w:rPr>
          <w:i/>
          <w:lang w:val="fr-CA"/>
        </w:rPr>
        <w:t>L’action gouvernementale : Précis de droit des institutions administratives</w:t>
      </w:r>
      <w:r w:rsidRPr="00BC1ADD">
        <w:rPr>
          <w:lang w:val="fr-CA"/>
        </w:rPr>
        <w:t>, 3</w:t>
      </w:r>
      <w:r w:rsidRPr="00BC1ADD">
        <w:rPr>
          <w:vertAlign w:val="superscript"/>
          <w:lang w:val="fr-CA"/>
        </w:rPr>
        <w:t>e</w:t>
      </w:r>
      <w:r w:rsidRPr="00BC1ADD">
        <w:rPr>
          <w:lang w:val="fr-CA"/>
        </w:rPr>
        <w:t xml:space="preserve"> édition, Éditions Yvon Blais, 2009, pages 249 à 254</w:t>
      </w:r>
    </w:p>
  </w:footnote>
  <w:footnote w:id="63">
    <w:p w:rsidR="00D03CF2" w:rsidRPr="00BC1ADD" w:rsidRDefault="00D03CF2" w:rsidP="000E3853">
      <w:pPr>
        <w:pStyle w:val="Notedebasdepage"/>
        <w:rPr>
          <w:lang w:val="fr-CA"/>
        </w:rPr>
      </w:pPr>
      <w:r w:rsidRPr="00BC1ADD">
        <w:rPr>
          <w:rStyle w:val="Appelnotedebasdep"/>
          <w:lang w:val="fr-CA"/>
        </w:rPr>
        <w:footnoteRef/>
      </w:r>
      <w:r w:rsidRPr="00BC1ADD">
        <w:rPr>
          <w:lang w:val="fr-CA"/>
        </w:rPr>
        <w:t xml:space="preserve"> </w:t>
      </w:r>
      <w:r w:rsidRPr="00BC1ADD">
        <w:rPr>
          <w:i/>
          <w:lang w:val="fr-CA"/>
        </w:rPr>
        <w:t>Krieger</w:t>
      </w:r>
      <w:r w:rsidRPr="00BC1ADD">
        <w:rPr>
          <w:lang w:val="fr-CA"/>
        </w:rPr>
        <w:t xml:space="preserve"> c. </w:t>
      </w:r>
      <w:r w:rsidRPr="00BC1ADD">
        <w:rPr>
          <w:i/>
          <w:lang w:val="fr-CA"/>
        </w:rPr>
        <w:t>Law Society of Alberta</w:t>
      </w:r>
      <w:r w:rsidRPr="00BC1ADD">
        <w:rPr>
          <w:lang w:val="fr-CA"/>
        </w:rPr>
        <w:t>, [2002] 3 RCS 372</w:t>
      </w:r>
      <w:r w:rsidR="007A611C">
        <w:rPr>
          <w:lang w:val="fr-CA"/>
        </w:rPr>
        <w:t xml:space="preserve">, par. </w:t>
      </w:r>
      <w:r w:rsidR="007A611C">
        <w:rPr>
          <w:lang w:val="fr-CA"/>
        </w:rPr>
        <w:t>41</w:t>
      </w:r>
      <w:bookmarkStart w:id="0" w:name="_GoBack"/>
      <w:bookmarkEnd w:id="0"/>
    </w:p>
  </w:footnote>
  <w:footnote w:id="64">
    <w:p w:rsidR="00D03CF2" w:rsidRPr="00BC1ADD" w:rsidRDefault="00D03CF2" w:rsidP="000E3853">
      <w:pPr>
        <w:pStyle w:val="Notedebasdepage"/>
        <w:rPr>
          <w:lang w:val="fr-CA"/>
        </w:rPr>
      </w:pPr>
      <w:r w:rsidRPr="00BC1ADD">
        <w:rPr>
          <w:rStyle w:val="Appelnotedebasdep"/>
          <w:lang w:val="fr-CA"/>
        </w:rPr>
        <w:footnoteRef/>
      </w:r>
      <w:r w:rsidRPr="00BC1ADD">
        <w:rPr>
          <w:lang w:val="fr-CA"/>
        </w:rPr>
        <w:t xml:space="preserve"> Certains concepts rejoignent ceux expliqués dans </w:t>
      </w:r>
      <w:r w:rsidRPr="00BC1ADD">
        <w:rPr>
          <w:i/>
          <w:lang w:val="fr-CA"/>
        </w:rPr>
        <w:t>Compagnie des chemins de fer nationaux du Canada</w:t>
      </w:r>
      <w:r w:rsidRPr="00BC1ADD">
        <w:rPr>
          <w:lang w:val="fr-CA"/>
        </w:rPr>
        <w:t xml:space="preserve"> c. </w:t>
      </w:r>
      <w:proofErr w:type="spellStart"/>
      <w:r w:rsidRPr="00BC1ADD">
        <w:rPr>
          <w:i/>
          <w:lang w:val="fr-CA"/>
        </w:rPr>
        <w:t>McKercher</w:t>
      </w:r>
      <w:proofErr w:type="spellEnd"/>
      <w:r w:rsidRPr="00BC1ADD">
        <w:rPr>
          <w:i/>
          <w:lang w:val="fr-CA"/>
        </w:rPr>
        <w:t xml:space="preserve"> LLP</w:t>
      </w:r>
      <w:r w:rsidRPr="00BC1ADD">
        <w:rPr>
          <w:lang w:val="fr-CA"/>
        </w:rPr>
        <w:t>, 2013 CSC 39</w:t>
      </w:r>
    </w:p>
  </w:footnote>
  <w:footnote w:id="65">
    <w:p w:rsidR="00D03CF2" w:rsidRPr="00BC1ADD" w:rsidRDefault="00D03CF2">
      <w:pPr>
        <w:pStyle w:val="Notedebasdepage"/>
        <w:rPr>
          <w:lang w:val="fr-CA"/>
        </w:rPr>
      </w:pPr>
      <w:r w:rsidRPr="00BC1ADD">
        <w:rPr>
          <w:rStyle w:val="Appelnotedebasdep"/>
        </w:rPr>
        <w:footnoteRef/>
      </w:r>
      <w:r w:rsidRPr="00BC1ADD">
        <w:t xml:space="preserve"> </w:t>
      </w:r>
      <w:r w:rsidRPr="00BC1ADD">
        <w:rPr>
          <w:i/>
          <w:lang w:val="fr-CA"/>
        </w:rPr>
        <w:t>Code de déontologie des avocats</w:t>
      </w:r>
      <w:r w:rsidRPr="00BC1ADD">
        <w:t>, R.R.Q., 1981, c. B-1, r. 3</w:t>
      </w:r>
    </w:p>
  </w:footnote>
  <w:footnote w:id="66">
    <w:p w:rsidR="00D03CF2" w:rsidRPr="00BC1ADD" w:rsidRDefault="00D03CF2" w:rsidP="000E3853">
      <w:pPr>
        <w:pStyle w:val="Notedebasdepage"/>
        <w:rPr>
          <w:lang w:val="fr-CA"/>
        </w:rPr>
      </w:pPr>
      <w:r w:rsidRPr="00BC1ADD">
        <w:rPr>
          <w:rStyle w:val="Appelnotedebasdep"/>
          <w:lang w:val="fr-CA"/>
        </w:rPr>
        <w:footnoteRef/>
      </w:r>
      <w:r w:rsidRPr="00BC1ADD">
        <w:rPr>
          <w:lang w:val="fr-CA"/>
        </w:rPr>
        <w:t xml:space="preserve"> </w:t>
      </w:r>
      <w:r w:rsidRPr="00BC1ADD">
        <w:rPr>
          <w:i/>
          <w:lang w:val="fr-CA"/>
        </w:rPr>
        <w:t>Loi sur le ministère de la Justice</w:t>
      </w:r>
      <w:r w:rsidRPr="00BC1ADD">
        <w:rPr>
          <w:lang w:val="fr-CA"/>
        </w:rPr>
        <w:t>, L.R.C. (1985), ch. J-2, art. 5; + conventions constitutionnelles</w:t>
      </w:r>
    </w:p>
  </w:footnote>
  <w:footnote w:id="67">
    <w:p w:rsidR="00D03CF2" w:rsidRPr="00BC1ADD" w:rsidRDefault="00D03CF2" w:rsidP="000E3853">
      <w:pPr>
        <w:pStyle w:val="Notedebasdepage"/>
        <w:rPr>
          <w:lang w:val="fr-CA"/>
        </w:rPr>
      </w:pPr>
      <w:r w:rsidRPr="00BC1ADD">
        <w:rPr>
          <w:rStyle w:val="Appelnotedebasdep"/>
          <w:lang w:val="fr-CA"/>
        </w:rPr>
        <w:footnoteRef/>
      </w:r>
      <w:r w:rsidRPr="00BC1ADD">
        <w:rPr>
          <w:lang w:val="fr-CA"/>
        </w:rPr>
        <w:t xml:space="preserve"> </w:t>
      </w:r>
      <w:r w:rsidRPr="00BC1ADD">
        <w:rPr>
          <w:i/>
          <w:lang w:val="fr-CA"/>
        </w:rPr>
        <w:t>Loi sur la protection des renseignements personnels</w:t>
      </w:r>
      <w:r w:rsidRPr="00BC1ADD">
        <w:rPr>
          <w:lang w:val="fr-CA"/>
        </w:rPr>
        <w:t>, L.R.C. (1985), ch. P-21, art. 8(2)d)</w:t>
      </w:r>
    </w:p>
  </w:footnote>
  <w:footnote w:id="68">
    <w:p w:rsidR="00D03CF2" w:rsidRPr="00BC1ADD" w:rsidRDefault="00D03CF2">
      <w:pPr>
        <w:pStyle w:val="Notedebasdepage"/>
        <w:rPr>
          <w:lang w:val="fr-CA"/>
        </w:rPr>
      </w:pPr>
      <w:r w:rsidRPr="00BC1ADD">
        <w:rPr>
          <w:rStyle w:val="Appelnotedebasdep"/>
        </w:rPr>
        <w:footnoteRef/>
      </w:r>
      <w:r w:rsidRPr="00BC1ADD">
        <w:t xml:space="preserve"> </w:t>
      </w:r>
      <w:proofErr w:type="spellStart"/>
      <w:r w:rsidRPr="00BC1ADD">
        <w:rPr>
          <w:i/>
        </w:rPr>
        <w:t>Renvoi</w:t>
      </w:r>
      <w:proofErr w:type="spellEnd"/>
      <w:r w:rsidRPr="00BC1ADD">
        <w:rPr>
          <w:i/>
        </w:rPr>
        <w:t xml:space="preserve"> </w:t>
      </w:r>
      <w:proofErr w:type="spellStart"/>
      <w:r w:rsidRPr="00BC1ADD">
        <w:rPr>
          <w:i/>
        </w:rPr>
        <w:t>relatif</w:t>
      </w:r>
      <w:proofErr w:type="spellEnd"/>
      <w:r w:rsidRPr="00BC1ADD">
        <w:rPr>
          <w:i/>
        </w:rPr>
        <w:t xml:space="preserve"> à la </w:t>
      </w:r>
      <w:proofErr w:type="spellStart"/>
      <w:r w:rsidRPr="00BC1ADD">
        <w:rPr>
          <w:i/>
        </w:rPr>
        <w:t>Loi</w:t>
      </w:r>
      <w:proofErr w:type="spellEnd"/>
      <w:r w:rsidRPr="00BC1ADD">
        <w:rPr>
          <w:i/>
        </w:rPr>
        <w:t xml:space="preserve"> </w:t>
      </w:r>
      <w:proofErr w:type="spellStart"/>
      <w:r w:rsidRPr="00BC1ADD">
        <w:rPr>
          <w:i/>
        </w:rPr>
        <w:t>sur</w:t>
      </w:r>
      <w:proofErr w:type="spellEnd"/>
      <w:r w:rsidRPr="00BC1ADD">
        <w:rPr>
          <w:i/>
        </w:rPr>
        <w:t xml:space="preserve"> </w:t>
      </w:r>
      <w:proofErr w:type="spellStart"/>
      <w:r w:rsidRPr="00BC1ADD">
        <w:rPr>
          <w:i/>
        </w:rPr>
        <w:t>l'organisation</w:t>
      </w:r>
      <w:proofErr w:type="spellEnd"/>
      <w:r w:rsidRPr="00BC1ADD">
        <w:rPr>
          <w:i/>
        </w:rPr>
        <w:t xml:space="preserve"> du </w:t>
      </w:r>
      <w:proofErr w:type="spellStart"/>
      <w:r w:rsidRPr="00BC1ADD">
        <w:rPr>
          <w:i/>
        </w:rPr>
        <w:t>marché</w:t>
      </w:r>
      <w:proofErr w:type="spellEnd"/>
      <w:r w:rsidRPr="00BC1ADD">
        <w:rPr>
          <w:i/>
        </w:rPr>
        <w:t xml:space="preserve"> des </w:t>
      </w:r>
      <w:proofErr w:type="spellStart"/>
      <w:r w:rsidRPr="00BC1ADD">
        <w:rPr>
          <w:i/>
        </w:rPr>
        <w:t>produits</w:t>
      </w:r>
      <w:proofErr w:type="spellEnd"/>
      <w:r w:rsidRPr="00BC1ADD">
        <w:rPr>
          <w:i/>
        </w:rPr>
        <w:t xml:space="preserve"> </w:t>
      </w:r>
      <w:proofErr w:type="spellStart"/>
      <w:r w:rsidRPr="00BC1ADD">
        <w:rPr>
          <w:i/>
        </w:rPr>
        <w:t>agricoles</w:t>
      </w:r>
      <w:proofErr w:type="spellEnd"/>
      <w:r w:rsidRPr="00BC1ADD">
        <w:t>, [1978] 2 RCS 1198, p. 1291-1292</w:t>
      </w:r>
    </w:p>
  </w:footnote>
  <w:footnote w:id="69">
    <w:p w:rsidR="00D03CF2" w:rsidRPr="00BC1ADD" w:rsidRDefault="00D03CF2">
      <w:pPr>
        <w:pStyle w:val="Notedebasdepage"/>
        <w:rPr>
          <w:lang w:val="fr-CA"/>
        </w:rPr>
      </w:pPr>
      <w:r w:rsidRPr="00BC1ADD">
        <w:rPr>
          <w:rStyle w:val="Appelnotedebasdep"/>
        </w:rPr>
        <w:footnoteRef/>
      </w:r>
      <w:r w:rsidRPr="00BC1ADD">
        <w:t xml:space="preserve"> </w:t>
      </w:r>
      <w:r w:rsidRPr="00BC1ADD">
        <w:rPr>
          <w:lang w:val="fr-CA"/>
        </w:rPr>
        <w:t xml:space="preserve">Marc-André </w:t>
      </w:r>
      <w:r w:rsidRPr="00BC1ADD">
        <w:rPr>
          <w:smallCaps/>
          <w:lang w:val="fr-CA"/>
        </w:rPr>
        <w:t>Turcotte</w:t>
      </w:r>
      <w:r w:rsidRPr="00BC1ADD">
        <w:rPr>
          <w:lang w:val="fr-CA"/>
        </w:rPr>
        <w:t xml:space="preserve">, </w:t>
      </w:r>
      <w:r w:rsidRPr="00BC1ADD">
        <w:rPr>
          <w:i/>
          <w:lang w:val="fr-CA"/>
        </w:rPr>
        <w:t>Comment faire indirectement ce qu’on ne peut faire directement</w:t>
      </w:r>
      <w:r w:rsidRPr="00BC1ADD">
        <w:rPr>
          <w:lang w:val="fr-CA"/>
        </w:rPr>
        <w:t>, mémoire de maitrise, Québec, Faculté de droit, Université Laval, 2012, p. 214 &lt;http://www.theses.ulaval.ca/2012/29291/29291.pdf&gt;</w:t>
      </w:r>
    </w:p>
  </w:footnote>
  <w:footnote w:id="70">
    <w:p w:rsidR="00D03CF2" w:rsidRPr="00BC1ADD" w:rsidRDefault="00D03CF2" w:rsidP="00E976BF">
      <w:pPr>
        <w:pStyle w:val="Notedebasdepage"/>
        <w:rPr>
          <w:lang w:val="fr-CA"/>
        </w:rPr>
      </w:pPr>
      <w:r w:rsidRPr="00BC1ADD">
        <w:rPr>
          <w:rStyle w:val="Appelnotedebasdep"/>
          <w:lang w:val="fr-CA"/>
        </w:rPr>
        <w:footnoteRef/>
      </w:r>
      <w:r w:rsidRPr="00BC1ADD">
        <w:rPr>
          <w:lang w:val="fr-CA"/>
        </w:rPr>
        <w:t xml:space="preserve"> </w:t>
      </w:r>
      <w:r w:rsidRPr="00BC1ADD">
        <w:rPr>
          <w:i/>
          <w:lang w:val="fr-CA"/>
        </w:rPr>
        <w:t>Douglas</w:t>
      </w:r>
      <w:r w:rsidRPr="00BC1ADD">
        <w:rPr>
          <w:lang w:val="fr-CA"/>
        </w:rPr>
        <w:t xml:space="preserve"> c. </w:t>
      </w:r>
      <w:r w:rsidRPr="00BC1ADD">
        <w:rPr>
          <w:i/>
          <w:lang w:val="fr-CA"/>
        </w:rPr>
        <w:t>Canada (Procureur général)</w:t>
      </w:r>
      <w:r w:rsidRPr="00BC1ADD">
        <w:rPr>
          <w:lang w:val="fr-CA"/>
        </w:rPr>
        <w:t>, 2013 CF 451, par. 64-71</w:t>
      </w:r>
    </w:p>
  </w:footnote>
  <w:footnote w:id="71">
    <w:p w:rsidR="00D03CF2" w:rsidRPr="00BC1ADD" w:rsidRDefault="00D03CF2" w:rsidP="00E1484F">
      <w:pPr>
        <w:pStyle w:val="Notedebasdepage"/>
        <w:rPr>
          <w:lang w:val="fr-CA"/>
        </w:rPr>
      </w:pPr>
      <w:r w:rsidRPr="00BC1ADD">
        <w:rPr>
          <w:rStyle w:val="Appelnotedebasdep"/>
          <w:lang w:val="fr-CA"/>
        </w:rPr>
        <w:footnoteRef/>
      </w:r>
      <w:r w:rsidRPr="00BC1ADD">
        <w:rPr>
          <w:lang w:val="fr-CA"/>
        </w:rPr>
        <w:t xml:space="preserve"> Sur la notion d’</w:t>
      </w:r>
      <w:proofErr w:type="spellStart"/>
      <w:r w:rsidRPr="00BC1ADD">
        <w:rPr>
          <w:i/>
          <w:lang w:val="fr-CA"/>
        </w:rPr>
        <w:t>amicus</w:t>
      </w:r>
      <w:proofErr w:type="spellEnd"/>
      <w:r w:rsidRPr="00BC1ADD">
        <w:rPr>
          <w:i/>
          <w:lang w:val="fr-CA"/>
        </w:rPr>
        <w:t xml:space="preserve"> </w:t>
      </w:r>
      <w:proofErr w:type="spellStart"/>
      <w:r w:rsidRPr="00BC1ADD">
        <w:rPr>
          <w:i/>
          <w:lang w:val="fr-CA"/>
        </w:rPr>
        <w:t>curiae</w:t>
      </w:r>
      <w:proofErr w:type="spellEnd"/>
      <w:r w:rsidRPr="00BC1ADD">
        <w:rPr>
          <w:i/>
          <w:lang w:val="fr-CA"/>
        </w:rPr>
        <w:t> </w:t>
      </w:r>
      <w:r w:rsidRPr="00BC1ADD">
        <w:rPr>
          <w:lang w:val="fr-CA"/>
        </w:rPr>
        <w:t xml:space="preserve">: </w:t>
      </w:r>
      <w:r w:rsidRPr="00BC1ADD">
        <w:rPr>
          <w:i/>
          <w:lang w:val="fr-CA"/>
        </w:rPr>
        <w:t>Ontario</w:t>
      </w:r>
      <w:r w:rsidRPr="00BC1ADD">
        <w:rPr>
          <w:lang w:val="fr-CA"/>
        </w:rPr>
        <w:t xml:space="preserve"> c. </w:t>
      </w:r>
      <w:proofErr w:type="spellStart"/>
      <w:r w:rsidRPr="00BC1ADD">
        <w:rPr>
          <w:i/>
          <w:lang w:val="fr-CA"/>
        </w:rPr>
        <w:t>Criminal</w:t>
      </w:r>
      <w:proofErr w:type="spellEnd"/>
      <w:r w:rsidRPr="00BC1ADD">
        <w:rPr>
          <w:i/>
          <w:lang w:val="fr-CA"/>
        </w:rPr>
        <w:t xml:space="preserve"> </w:t>
      </w:r>
      <w:proofErr w:type="spellStart"/>
      <w:r w:rsidRPr="00BC1ADD">
        <w:rPr>
          <w:i/>
          <w:lang w:val="fr-CA"/>
        </w:rPr>
        <w:t>Lawyers</w:t>
      </w:r>
      <w:proofErr w:type="spellEnd"/>
      <w:r w:rsidRPr="00BC1ADD">
        <w:rPr>
          <w:i/>
          <w:lang w:val="fr-CA"/>
        </w:rPr>
        <w:t>’ Association of Ontario</w:t>
      </w:r>
      <w:r w:rsidRPr="00BC1ADD">
        <w:rPr>
          <w:lang w:val="fr-CA"/>
        </w:rPr>
        <w:t xml:space="preserve">, 2013 CSC 43 (par. 44 et </w:t>
      </w:r>
      <w:proofErr w:type="spellStart"/>
      <w:r w:rsidRPr="00BC1ADD">
        <w:rPr>
          <w:lang w:val="fr-CA"/>
        </w:rPr>
        <w:t>suiv</w:t>
      </w:r>
      <w:proofErr w:type="spellEnd"/>
      <w:r w:rsidRPr="00BC1ADD">
        <w:rPr>
          <w:lang w:val="fr-CA"/>
        </w:rPr>
        <w:t>.)</w:t>
      </w:r>
    </w:p>
  </w:footnote>
  <w:footnote w:id="72">
    <w:p w:rsidR="00D03CF2" w:rsidRPr="00BC1ADD" w:rsidRDefault="00D03CF2" w:rsidP="00D23206">
      <w:pPr>
        <w:pStyle w:val="Notedebasdepage"/>
        <w:rPr>
          <w:lang w:val="fr-CA"/>
        </w:rPr>
      </w:pPr>
      <w:r w:rsidRPr="00BC1ADD">
        <w:rPr>
          <w:rStyle w:val="Appelnotedebasdep"/>
          <w:lang w:val="fr-CA"/>
        </w:rPr>
        <w:footnoteRef/>
      </w:r>
      <w:r w:rsidRPr="00BC1ADD">
        <w:rPr>
          <w:lang w:val="fr-CA"/>
        </w:rPr>
        <w:t xml:space="preserve"> Christopher </w:t>
      </w:r>
      <w:proofErr w:type="spellStart"/>
      <w:r w:rsidRPr="00BC1ADD">
        <w:rPr>
          <w:smallCaps/>
          <w:lang w:val="fr-CA"/>
        </w:rPr>
        <w:t>Rootham</w:t>
      </w:r>
      <w:proofErr w:type="spellEnd"/>
      <w:r w:rsidRPr="00BC1ADD">
        <w:rPr>
          <w:lang w:val="fr-CA"/>
        </w:rPr>
        <w:t xml:space="preserve">, </w:t>
      </w:r>
      <w:r w:rsidRPr="00BC1ADD">
        <w:rPr>
          <w:i/>
          <w:lang w:val="fr-CA"/>
        </w:rPr>
        <w:t xml:space="preserve">Labour and </w:t>
      </w:r>
      <w:proofErr w:type="spellStart"/>
      <w:r w:rsidRPr="00BC1ADD">
        <w:rPr>
          <w:i/>
          <w:lang w:val="fr-CA"/>
        </w:rPr>
        <w:t>Employment</w:t>
      </w:r>
      <w:proofErr w:type="spellEnd"/>
      <w:r w:rsidRPr="00BC1ADD">
        <w:rPr>
          <w:i/>
          <w:lang w:val="fr-CA"/>
        </w:rPr>
        <w:t xml:space="preserve"> Law in the </w:t>
      </w:r>
      <w:proofErr w:type="spellStart"/>
      <w:r w:rsidRPr="00BC1ADD">
        <w:rPr>
          <w:i/>
          <w:lang w:val="fr-CA"/>
        </w:rPr>
        <w:t>Federal</w:t>
      </w:r>
      <w:proofErr w:type="spellEnd"/>
      <w:r w:rsidRPr="00BC1ADD">
        <w:rPr>
          <w:i/>
          <w:lang w:val="fr-CA"/>
        </w:rPr>
        <w:t xml:space="preserve"> Public Service</w:t>
      </w:r>
      <w:r w:rsidRPr="00BC1ADD">
        <w:rPr>
          <w:lang w:val="fr-CA"/>
        </w:rPr>
        <w:t xml:space="preserve">, Toronto, Irwin Law, 2007, p. 338 et </w:t>
      </w:r>
      <w:proofErr w:type="spellStart"/>
      <w:r w:rsidRPr="00BC1ADD">
        <w:rPr>
          <w:lang w:val="fr-CA"/>
        </w:rPr>
        <w:t>suiv</w:t>
      </w:r>
      <w:proofErr w:type="spellEnd"/>
      <w:r w:rsidRPr="00BC1ADD">
        <w:rPr>
          <w:lang w:val="fr-CA"/>
        </w:rPr>
        <w:t>.</w:t>
      </w:r>
    </w:p>
  </w:footnote>
  <w:footnote w:id="73">
    <w:p w:rsidR="00D03CF2" w:rsidRPr="00BC1ADD" w:rsidRDefault="00D03CF2" w:rsidP="004F311F">
      <w:pPr>
        <w:pStyle w:val="Notedebasdepage"/>
        <w:rPr>
          <w:lang w:val="fr-CA"/>
        </w:rPr>
      </w:pPr>
      <w:r w:rsidRPr="00BC1ADD">
        <w:rPr>
          <w:rStyle w:val="Appelnotedebasdep"/>
          <w:lang w:val="fr-CA"/>
        </w:rPr>
        <w:footnoteRef/>
      </w:r>
      <w:r w:rsidRPr="00BC1ADD">
        <w:rPr>
          <w:lang w:val="fr-CA"/>
        </w:rPr>
        <w:t xml:space="preserve"> </w:t>
      </w:r>
      <w:r w:rsidRPr="00BC1ADD">
        <w:rPr>
          <w:bCs/>
          <w:i/>
          <w:lang w:val="fr-CA"/>
        </w:rPr>
        <w:t>Loi sur la protection des renseignements personnels</w:t>
      </w:r>
      <w:r w:rsidRPr="00BC1ADD">
        <w:rPr>
          <w:bCs/>
          <w:lang w:val="fr-CA"/>
        </w:rPr>
        <w:t>, L.R.C. (1985), c. P-21</w:t>
      </w:r>
      <w:r w:rsidRPr="00BC1ADD">
        <w:rPr>
          <w:lang w:val="fr-CA"/>
        </w:rPr>
        <w:br/>
      </w:r>
      <w:proofErr w:type="spellStart"/>
      <w:r w:rsidRPr="00BC1ADD">
        <w:rPr>
          <w:i/>
          <w:lang w:val="fr-CA"/>
        </w:rPr>
        <w:t>Dagg</w:t>
      </w:r>
      <w:proofErr w:type="spellEnd"/>
      <w:r w:rsidRPr="00BC1ADD">
        <w:rPr>
          <w:i/>
          <w:lang w:val="fr-CA"/>
        </w:rPr>
        <w:t xml:space="preserve"> </w:t>
      </w:r>
      <w:r w:rsidRPr="00BC1ADD">
        <w:rPr>
          <w:lang w:val="fr-CA"/>
        </w:rPr>
        <w:t xml:space="preserve">c. </w:t>
      </w:r>
      <w:r w:rsidRPr="00BC1ADD">
        <w:rPr>
          <w:i/>
          <w:lang w:val="fr-CA"/>
        </w:rPr>
        <w:t>Canada (Ministre des Finances)</w:t>
      </w:r>
      <w:r w:rsidRPr="00BC1ADD">
        <w:rPr>
          <w:lang w:val="fr-CA"/>
        </w:rPr>
        <w:t xml:space="preserve">, [1997] 2 RCS 403, par. 64 et </w:t>
      </w:r>
      <w:proofErr w:type="spellStart"/>
      <w:r w:rsidRPr="00BC1ADD">
        <w:rPr>
          <w:lang w:val="fr-CA"/>
        </w:rPr>
        <w:t>suiv</w:t>
      </w:r>
      <w:proofErr w:type="spellEnd"/>
      <w:r w:rsidRPr="00BC1ADD">
        <w:rPr>
          <w:lang w:val="fr-CA"/>
        </w:rPr>
        <w:t>.</w:t>
      </w:r>
    </w:p>
  </w:footnote>
  <w:footnote w:id="74">
    <w:p w:rsidR="00D03CF2" w:rsidRPr="00BC1ADD" w:rsidRDefault="00D03CF2" w:rsidP="004F311F">
      <w:pPr>
        <w:pStyle w:val="Notedebasdepage"/>
        <w:rPr>
          <w:lang w:val="fr-CA"/>
        </w:rPr>
      </w:pPr>
      <w:r w:rsidRPr="00BC1ADD">
        <w:rPr>
          <w:rStyle w:val="Appelnotedebasdep"/>
          <w:lang w:val="fr-CA"/>
        </w:rPr>
        <w:footnoteRef/>
      </w:r>
      <w:r w:rsidRPr="00BC1ADD">
        <w:rPr>
          <w:lang w:val="fr-CA"/>
        </w:rPr>
        <w:t xml:space="preserve"> Christopher </w:t>
      </w:r>
      <w:proofErr w:type="spellStart"/>
      <w:r w:rsidRPr="00BC1ADD">
        <w:rPr>
          <w:smallCaps/>
          <w:lang w:val="fr-CA"/>
        </w:rPr>
        <w:t>Rootham</w:t>
      </w:r>
      <w:proofErr w:type="spellEnd"/>
      <w:r w:rsidRPr="00BC1ADD">
        <w:rPr>
          <w:lang w:val="fr-CA"/>
        </w:rPr>
        <w:t xml:space="preserve">, </w:t>
      </w:r>
      <w:r w:rsidRPr="00BC1ADD">
        <w:rPr>
          <w:i/>
          <w:lang w:val="fr-CA"/>
        </w:rPr>
        <w:t xml:space="preserve">Labour and </w:t>
      </w:r>
      <w:proofErr w:type="spellStart"/>
      <w:r w:rsidRPr="00BC1ADD">
        <w:rPr>
          <w:i/>
          <w:lang w:val="fr-CA"/>
        </w:rPr>
        <w:t>Employment</w:t>
      </w:r>
      <w:proofErr w:type="spellEnd"/>
      <w:r w:rsidRPr="00BC1ADD">
        <w:rPr>
          <w:i/>
          <w:lang w:val="fr-CA"/>
        </w:rPr>
        <w:t xml:space="preserve"> Law in the </w:t>
      </w:r>
      <w:proofErr w:type="spellStart"/>
      <w:r w:rsidRPr="00BC1ADD">
        <w:rPr>
          <w:i/>
          <w:lang w:val="fr-CA"/>
        </w:rPr>
        <w:t>Federal</w:t>
      </w:r>
      <w:proofErr w:type="spellEnd"/>
      <w:r w:rsidRPr="00BC1ADD">
        <w:rPr>
          <w:i/>
          <w:lang w:val="fr-CA"/>
        </w:rPr>
        <w:t xml:space="preserve"> Public Service</w:t>
      </w:r>
      <w:r w:rsidRPr="00BC1ADD">
        <w:rPr>
          <w:lang w:val="fr-CA"/>
        </w:rPr>
        <w:t xml:space="preserve">, Toronto, Irwin Law, 2007, p. 326 et </w:t>
      </w:r>
      <w:proofErr w:type="spellStart"/>
      <w:r w:rsidRPr="00BC1ADD">
        <w:rPr>
          <w:lang w:val="fr-CA"/>
        </w:rPr>
        <w:t>suiv</w:t>
      </w:r>
      <w:proofErr w:type="spellEnd"/>
      <w:r w:rsidRPr="00BC1ADD">
        <w:rPr>
          <w:lang w:val="fr-CA"/>
        </w:rPr>
        <w:t>.</w:t>
      </w:r>
    </w:p>
  </w:footnote>
  <w:footnote w:id="75">
    <w:p w:rsidR="00D03CF2" w:rsidRPr="00BC1ADD" w:rsidRDefault="00D03CF2">
      <w:pPr>
        <w:pStyle w:val="Notedebasdepage"/>
        <w:rPr>
          <w:lang w:val="fr-CA"/>
        </w:rPr>
      </w:pPr>
      <w:r w:rsidRPr="00BC1ADD">
        <w:rPr>
          <w:rStyle w:val="Appelnotedebasdep"/>
        </w:rPr>
        <w:footnoteRef/>
      </w:r>
      <w:r w:rsidRPr="00BC1ADD">
        <w:t xml:space="preserve"> </w:t>
      </w:r>
      <w:r w:rsidRPr="00BC1ADD">
        <w:rPr>
          <w:lang w:val="fr-CA"/>
        </w:rPr>
        <w:t>On remarque qu’historiquement les représailles ont toujours entré dans la définition d’acte répréhensible.  Ce n’est que depuis la création du Tribunal de la protection des fonctionnaires divulgateurs</w:t>
      </w:r>
    </w:p>
  </w:footnote>
  <w:footnote w:id="76">
    <w:p w:rsidR="00D03CF2" w:rsidRPr="00BC1ADD" w:rsidRDefault="00D03CF2" w:rsidP="002B71F1">
      <w:pPr>
        <w:pStyle w:val="Notedebasdepage"/>
        <w:rPr>
          <w:lang w:val="fr-CA"/>
        </w:rPr>
      </w:pPr>
      <w:r w:rsidRPr="00BC1ADD">
        <w:rPr>
          <w:rStyle w:val="Appelnotedebasdep"/>
          <w:lang w:val="fr-CA"/>
        </w:rPr>
        <w:footnoteRef/>
      </w:r>
      <w:r w:rsidRPr="00BC1ADD">
        <w:rPr>
          <w:lang w:val="fr-CA"/>
        </w:rPr>
        <w:t xml:space="preserve"> </w:t>
      </w:r>
      <w:proofErr w:type="spellStart"/>
      <w:r w:rsidRPr="00BC1ADD">
        <w:rPr>
          <w:i/>
          <w:lang w:val="fr-CA"/>
        </w:rPr>
        <w:t>Agraira</w:t>
      </w:r>
      <w:proofErr w:type="spellEnd"/>
      <w:r w:rsidRPr="00BC1ADD">
        <w:rPr>
          <w:lang w:val="fr-CA"/>
        </w:rPr>
        <w:t xml:space="preserve"> c. </w:t>
      </w:r>
      <w:r w:rsidRPr="00BC1ADD">
        <w:rPr>
          <w:i/>
          <w:lang w:val="fr-CA"/>
        </w:rPr>
        <w:t>Canada (Sécurité publique et Protection civile)</w:t>
      </w:r>
      <w:r w:rsidRPr="00BC1ADD">
        <w:rPr>
          <w:lang w:val="fr-CA"/>
        </w:rPr>
        <w:t>, 2013 CSC 36, par. 80</w:t>
      </w:r>
    </w:p>
  </w:footnote>
  <w:footnote w:id="77">
    <w:p w:rsidR="00D03CF2" w:rsidRPr="00BC1ADD" w:rsidRDefault="00D03CF2">
      <w:pPr>
        <w:pStyle w:val="Notedebasdepage"/>
        <w:rPr>
          <w:lang w:val="fr-CA"/>
        </w:rPr>
      </w:pPr>
      <w:r w:rsidRPr="00BC1ADD">
        <w:rPr>
          <w:rStyle w:val="Appelnotedebasdep"/>
        </w:rPr>
        <w:footnoteRef/>
      </w:r>
      <w:r w:rsidRPr="00BC1ADD">
        <w:t xml:space="preserve"> </w:t>
      </w:r>
      <w:r w:rsidRPr="00BC1ADD">
        <w:rPr>
          <w:i/>
        </w:rPr>
        <w:t>Toronto Star Newspapers Ltd.</w:t>
      </w:r>
      <w:r w:rsidRPr="00BC1ADD">
        <w:t xml:space="preserve"> c. </w:t>
      </w:r>
      <w:r w:rsidRPr="00BC1ADD">
        <w:rPr>
          <w:i/>
        </w:rPr>
        <w:t>Ontario</w:t>
      </w:r>
      <w:r w:rsidRPr="00BC1ADD">
        <w:t>, 2005 CSC 41, par. 8</w:t>
      </w:r>
    </w:p>
  </w:footnote>
  <w:footnote w:id="78">
    <w:p w:rsidR="00D03CF2" w:rsidRPr="00BC1ADD" w:rsidRDefault="00D03CF2" w:rsidP="00D23206">
      <w:pPr>
        <w:pStyle w:val="Notedebasdepage"/>
        <w:rPr>
          <w:lang w:val="fr-CA"/>
        </w:rPr>
      </w:pPr>
      <w:r w:rsidRPr="00BC1ADD">
        <w:rPr>
          <w:rStyle w:val="Appelnotedebasdep"/>
          <w:lang w:val="fr-CA"/>
        </w:rPr>
        <w:footnoteRef/>
      </w:r>
      <w:r w:rsidRPr="00BC1ADD">
        <w:rPr>
          <w:lang w:val="fr-CA"/>
        </w:rPr>
        <w:t xml:space="preserve"> Préambule de la </w:t>
      </w:r>
      <w:r w:rsidRPr="00BC1ADD">
        <w:rPr>
          <w:i/>
          <w:lang w:val="fr-CA"/>
        </w:rPr>
        <w:t>Loi sur la protection des fonctionnaires divulgateurs d’actes répréhensibles</w:t>
      </w:r>
    </w:p>
  </w:footnote>
  <w:footnote w:id="79">
    <w:p w:rsidR="00D03CF2" w:rsidRPr="00BC1ADD" w:rsidRDefault="00D03CF2">
      <w:pPr>
        <w:pStyle w:val="Notedebasdepage"/>
        <w:rPr>
          <w:lang w:val="fr-CA"/>
        </w:rPr>
      </w:pPr>
      <w:r w:rsidRPr="00BC1ADD">
        <w:rPr>
          <w:rStyle w:val="Appelnotedebasdep"/>
        </w:rPr>
        <w:footnoteRef/>
      </w:r>
      <w:r w:rsidRPr="00BC1ADD">
        <w:t xml:space="preserve"> </w:t>
      </w:r>
      <w:r w:rsidRPr="00BC1ADD">
        <w:rPr>
          <w:lang w:val="fr-CA"/>
        </w:rPr>
        <w:t xml:space="preserve">Richard </w:t>
      </w:r>
      <w:proofErr w:type="spellStart"/>
      <w:r w:rsidRPr="00BC1ADD">
        <w:rPr>
          <w:smallCaps/>
          <w:lang w:val="fr-CA"/>
        </w:rPr>
        <w:t>Haigh</w:t>
      </w:r>
      <w:proofErr w:type="spellEnd"/>
      <w:r w:rsidRPr="00BC1ADD">
        <w:rPr>
          <w:lang w:val="fr-CA"/>
        </w:rPr>
        <w:t xml:space="preserve"> et Peter </w:t>
      </w:r>
      <w:proofErr w:type="spellStart"/>
      <w:r w:rsidRPr="00BC1ADD">
        <w:rPr>
          <w:smallCaps/>
          <w:lang w:val="fr-CA"/>
        </w:rPr>
        <w:t>Bowal</w:t>
      </w:r>
      <w:proofErr w:type="spellEnd"/>
      <w:r w:rsidRPr="00BC1ADD">
        <w:rPr>
          <w:lang w:val="fr-CA"/>
        </w:rPr>
        <w:t>, «</w:t>
      </w:r>
      <w:proofErr w:type="spellStart"/>
      <w:r w:rsidRPr="00BC1ADD">
        <w:rPr>
          <w:lang w:val="fr-CA"/>
        </w:rPr>
        <w:t>Whistleblowing</w:t>
      </w:r>
      <w:proofErr w:type="spellEnd"/>
      <w:r w:rsidRPr="00BC1ADD">
        <w:rPr>
          <w:lang w:val="fr-CA"/>
        </w:rPr>
        <w:t xml:space="preserve"> and </w:t>
      </w:r>
      <w:proofErr w:type="spellStart"/>
      <w:r w:rsidRPr="00BC1ADD">
        <w:rPr>
          <w:lang w:val="fr-CA"/>
        </w:rPr>
        <w:t>Freedom</w:t>
      </w:r>
      <w:proofErr w:type="spellEnd"/>
      <w:r w:rsidRPr="00BC1ADD">
        <w:rPr>
          <w:lang w:val="fr-CA"/>
        </w:rPr>
        <w:t xml:space="preserve"> of Conscience : </w:t>
      </w:r>
      <w:proofErr w:type="spellStart"/>
      <w:r w:rsidRPr="00BC1ADD">
        <w:rPr>
          <w:lang w:val="fr-CA"/>
        </w:rPr>
        <w:t>Towards</w:t>
      </w:r>
      <w:proofErr w:type="spellEnd"/>
      <w:r w:rsidRPr="00BC1ADD">
        <w:rPr>
          <w:lang w:val="fr-CA"/>
        </w:rPr>
        <w:t xml:space="preserve"> a New </w:t>
      </w:r>
      <w:proofErr w:type="spellStart"/>
      <w:r w:rsidRPr="00BC1ADD">
        <w:rPr>
          <w:lang w:val="fr-CA"/>
        </w:rPr>
        <w:t>Legal</w:t>
      </w:r>
      <w:proofErr w:type="spellEnd"/>
      <w:r w:rsidRPr="00BC1ADD">
        <w:rPr>
          <w:lang w:val="fr-CA"/>
        </w:rPr>
        <w:t xml:space="preserve"> </w:t>
      </w:r>
      <w:proofErr w:type="spellStart"/>
      <w:r w:rsidRPr="00BC1ADD">
        <w:rPr>
          <w:lang w:val="fr-CA"/>
        </w:rPr>
        <w:t>Analysis</w:t>
      </w:r>
      <w:proofErr w:type="spellEnd"/>
      <w:r w:rsidRPr="00BC1ADD">
        <w:rPr>
          <w:lang w:val="fr-CA"/>
        </w:rPr>
        <w:t xml:space="preserve">», (2012) 35 </w:t>
      </w:r>
      <w:r w:rsidRPr="00BC1ADD">
        <w:rPr>
          <w:i/>
          <w:lang w:val="fr-CA"/>
        </w:rPr>
        <w:t>Dalhousie L.J.</w:t>
      </w:r>
      <w:r w:rsidRPr="00BC1ADD">
        <w:rPr>
          <w:lang w:val="fr-CA"/>
        </w:rPr>
        <w:t xml:space="preserve"> 89</w:t>
      </w:r>
    </w:p>
  </w:footnote>
  <w:footnote w:id="80">
    <w:p w:rsidR="00D03CF2" w:rsidRPr="00BC1ADD" w:rsidRDefault="00D03CF2">
      <w:pPr>
        <w:pStyle w:val="Notedebasdepage"/>
        <w:rPr>
          <w:lang w:val="fr-CA"/>
        </w:rPr>
      </w:pPr>
      <w:r w:rsidRPr="00BC1ADD">
        <w:rPr>
          <w:rStyle w:val="Appelnotedebasdep"/>
          <w:lang w:val="fr-CA"/>
        </w:rPr>
        <w:footnoteRef/>
      </w:r>
      <w:r w:rsidRPr="00BC1ADD">
        <w:rPr>
          <w:lang w:val="fr-CA"/>
        </w:rPr>
        <w:t xml:space="preserve"> </w:t>
      </w:r>
      <w:r w:rsidRPr="00BC1ADD">
        <w:rPr>
          <w:i/>
          <w:lang w:val="fr-CA"/>
        </w:rPr>
        <w:t>Loi d’interprétation</w:t>
      </w:r>
      <w:r w:rsidRPr="00BC1ADD">
        <w:rPr>
          <w:lang w:val="fr-CA"/>
        </w:rPr>
        <w:t xml:space="preserve">, L.R.C. (1985), c. I-21, art. 12; Pierre-André </w:t>
      </w:r>
      <w:r w:rsidRPr="00BC1ADD">
        <w:rPr>
          <w:smallCaps/>
          <w:lang w:val="fr-CA"/>
        </w:rPr>
        <w:t>Côté</w:t>
      </w:r>
      <w:r w:rsidRPr="00BC1ADD">
        <w:rPr>
          <w:lang w:val="fr-CA"/>
        </w:rPr>
        <w:t xml:space="preserve">, avec la </w:t>
      </w:r>
      <w:proofErr w:type="spellStart"/>
      <w:r w:rsidRPr="00BC1ADD">
        <w:rPr>
          <w:lang w:val="fr-CA"/>
        </w:rPr>
        <w:t>collab</w:t>
      </w:r>
      <w:proofErr w:type="spellEnd"/>
      <w:r w:rsidRPr="00BC1ADD">
        <w:rPr>
          <w:lang w:val="fr-CA"/>
        </w:rPr>
        <w:t xml:space="preserve">. </w:t>
      </w:r>
      <w:proofErr w:type="gramStart"/>
      <w:r w:rsidRPr="00BC1ADD">
        <w:rPr>
          <w:lang w:val="fr-CA"/>
        </w:rPr>
        <w:t>de</w:t>
      </w:r>
      <w:proofErr w:type="gramEnd"/>
      <w:r w:rsidRPr="00BC1ADD">
        <w:rPr>
          <w:lang w:val="fr-CA"/>
        </w:rPr>
        <w:t xml:space="preserve"> Stéphane </w:t>
      </w:r>
      <w:proofErr w:type="spellStart"/>
      <w:r w:rsidRPr="00BC1ADD">
        <w:rPr>
          <w:smallCaps/>
          <w:lang w:val="fr-CA"/>
        </w:rPr>
        <w:t>Beaulac</w:t>
      </w:r>
      <w:proofErr w:type="spellEnd"/>
      <w:r w:rsidRPr="00BC1ADD">
        <w:rPr>
          <w:lang w:val="fr-CA"/>
        </w:rPr>
        <w:t xml:space="preserve"> et Mathieu </w:t>
      </w:r>
      <w:proofErr w:type="spellStart"/>
      <w:r w:rsidRPr="00BC1ADD">
        <w:rPr>
          <w:smallCaps/>
          <w:lang w:val="fr-CA"/>
        </w:rPr>
        <w:t>Devinat</w:t>
      </w:r>
      <w:proofErr w:type="spellEnd"/>
      <w:r w:rsidRPr="00BC1ADD">
        <w:rPr>
          <w:lang w:val="fr-CA"/>
        </w:rPr>
        <w:t xml:space="preserve">, </w:t>
      </w:r>
      <w:r w:rsidRPr="00BC1ADD">
        <w:rPr>
          <w:i/>
          <w:lang w:val="fr-CA"/>
        </w:rPr>
        <w:t>Interprétation des lois</w:t>
      </w:r>
      <w:r w:rsidRPr="00BC1ADD">
        <w:rPr>
          <w:lang w:val="fr-CA"/>
        </w:rPr>
        <w:t>, 4</w:t>
      </w:r>
      <w:r w:rsidRPr="00BC1ADD">
        <w:rPr>
          <w:vertAlign w:val="superscript"/>
          <w:lang w:val="fr-CA"/>
        </w:rPr>
        <w:t>e</w:t>
      </w:r>
      <w:r w:rsidRPr="00BC1ADD">
        <w:rPr>
          <w:lang w:val="fr-CA"/>
        </w:rPr>
        <w:t xml:space="preserve"> éd., Montréal, Éditions Thémis, 2009, par. 1401 à 1547</w:t>
      </w:r>
    </w:p>
  </w:footnote>
  <w:footnote w:id="81">
    <w:p w:rsidR="00D03CF2" w:rsidRPr="00BC1ADD" w:rsidRDefault="00D03CF2">
      <w:pPr>
        <w:pStyle w:val="Notedebasdepage"/>
        <w:rPr>
          <w:lang w:val="fr-CA"/>
        </w:rPr>
      </w:pPr>
      <w:r w:rsidRPr="00BC1ADD">
        <w:rPr>
          <w:rStyle w:val="Appelnotedebasdep"/>
        </w:rPr>
        <w:footnoteRef/>
      </w:r>
      <w:r w:rsidRPr="00BC1ADD">
        <w:t xml:space="preserve"> </w:t>
      </w:r>
      <w:r w:rsidRPr="00BC1ADD">
        <w:rPr>
          <w:lang w:val="fr-CA"/>
        </w:rPr>
        <w:t>Le juge de Montigny écrit à la page 4 : «La LPFD ne prévoit pas la confidentialité d’une plainte en représailles, ni dans sa lettre ni dans son esprit.»  On peut même se demander si le juge de Montigny a considéré les articles 43 et 44 dans son jugement car il n’y fait aucunement référence…</w:t>
      </w:r>
    </w:p>
  </w:footnote>
  <w:footnote w:id="82">
    <w:p w:rsidR="00D03CF2" w:rsidRPr="00BC1ADD" w:rsidRDefault="00D03CF2">
      <w:pPr>
        <w:pStyle w:val="Notedebasdepage"/>
        <w:rPr>
          <w:lang w:val="fr-CA"/>
        </w:rPr>
      </w:pPr>
      <w:r w:rsidRPr="00BC1ADD">
        <w:rPr>
          <w:rStyle w:val="Appelnotedebasdep"/>
        </w:rPr>
        <w:footnoteRef/>
      </w:r>
      <w:r w:rsidRPr="00BC1ADD">
        <w:t xml:space="preserve"> </w:t>
      </w:r>
      <w:proofErr w:type="spellStart"/>
      <w:r w:rsidRPr="00BC1ADD">
        <w:rPr>
          <w:i/>
          <w:lang w:val="fr-CA"/>
        </w:rPr>
        <w:t>Samatar</w:t>
      </w:r>
      <w:proofErr w:type="spellEnd"/>
      <w:r w:rsidRPr="00BC1ADD">
        <w:rPr>
          <w:lang w:val="fr-CA"/>
        </w:rPr>
        <w:t xml:space="preserve"> c. </w:t>
      </w:r>
      <w:r w:rsidRPr="00BC1ADD">
        <w:rPr>
          <w:i/>
          <w:lang w:val="fr-CA"/>
        </w:rPr>
        <w:t>Canada (Procureur général)</w:t>
      </w:r>
      <w:r w:rsidRPr="00BC1ADD">
        <w:rPr>
          <w:lang w:val="fr-CA"/>
        </w:rPr>
        <w:t>, 2012 CF 1263, par. 37</w:t>
      </w:r>
    </w:p>
  </w:footnote>
  <w:footnote w:id="83">
    <w:p w:rsidR="00D03CF2" w:rsidRPr="00BC1ADD" w:rsidRDefault="00D03CF2" w:rsidP="00DB4EB8">
      <w:pPr>
        <w:pStyle w:val="Notedebasdepage"/>
        <w:rPr>
          <w:lang w:val="fr-CA"/>
        </w:rPr>
      </w:pPr>
      <w:r w:rsidRPr="00BC1ADD">
        <w:rPr>
          <w:rStyle w:val="Appelnotedebasdep"/>
        </w:rPr>
        <w:footnoteRef/>
      </w:r>
      <w:r w:rsidRPr="00BC1ADD">
        <w:t xml:space="preserve"> </w:t>
      </w:r>
      <w:r w:rsidRPr="00BC1ADD">
        <w:rPr>
          <w:lang w:val="fr-CA"/>
        </w:rPr>
        <w:t xml:space="preserve">Il est écrit dans le dépliant «Dites-le-nous. Vous êtes protégés» du Commissariat à l’intégrité du secteur public : «La confidentialité du processus.  </w:t>
      </w:r>
      <w:r w:rsidRPr="00BC1ADD">
        <w:rPr>
          <w:u w:val="single"/>
          <w:lang w:val="fr-CA"/>
        </w:rPr>
        <w:t>Les divulgations de représailles sont confidentielles</w:t>
      </w:r>
      <w:r w:rsidRPr="00BC1ADD">
        <w:rPr>
          <w:lang w:val="fr-CA"/>
        </w:rPr>
        <w:t>. La Loi prévoit d’importantes mesures de protection afin de protéger votre identité.».</w:t>
      </w:r>
    </w:p>
  </w:footnote>
  <w:footnote w:id="84">
    <w:p w:rsidR="00D03CF2" w:rsidRPr="00BC1ADD" w:rsidRDefault="00D03CF2">
      <w:pPr>
        <w:pStyle w:val="Notedebasdepage"/>
        <w:rPr>
          <w:lang w:val="fr-CA"/>
        </w:rPr>
      </w:pPr>
      <w:r w:rsidRPr="00BC1ADD">
        <w:rPr>
          <w:rStyle w:val="Appelnotedebasdep"/>
        </w:rPr>
        <w:footnoteRef/>
      </w:r>
      <w:r w:rsidRPr="00BC1ADD">
        <w:t xml:space="preserve"> http://www.parl.gc.ca/content/sen/committee/411/NFFN/11EV-49285-F.HTM</w:t>
      </w:r>
    </w:p>
  </w:footnote>
  <w:footnote w:id="85">
    <w:p w:rsidR="00D03CF2" w:rsidRPr="00BC1ADD" w:rsidRDefault="00D03CF2">
      <w:pPr>
        <w:pStyle w:val="Notedebasdepage"/>
        <w:rPr>
          <w:lang w:val="fr-CA"/>
        </w:rPr>
      </w:pPr>
      <w:r w:rsidRPr="00BC1ADD">
        <w:rPr>
          <w:rStyle w:val="Appelnotedebasdep"/>
        </w:rPr>
        <w:footnoteRef/>
      </w:r>
      <w:r w:rsidRPr="00BC1ADD">
        <w:t xml:space="preserve"> </w:t>
      </w:r>
      <w:r w:rsidRPr="00BC1ADD">
        <w:rPr>
          <w:smallCaps/>
          <w:lang w:val="fr-CA"/>
        </w:rPr>
        <w:t>Tribunal de la protection des fonctionnaires divulgateurs</w:t>
      </w:r>
      <w:r w:rsidRPr="00BC1ADD">
        <w:rPr>
          <w:lang w:val="fr-CA"/>
        </w:rPr>
        <w:t xml:space="preserve">, </w:t>
      </w:r>
      <w:r w:rsidRPr="00BC1ADD">
        <w:rPr>
          <w:i/>
          <w:lang w:val="fr-CA"/>
        </w:rPr>
        <w:t>Se représenter soi-même devant le Tribunal</w:t>
      </w:r>
      <w:r w:rsidRPr="00BC1ADD">
        <w:rPr>
          <w:lang w:val="fr-CA"/>
        </w:rPr>
        <w:t xml:space="preserve">, Ottawa, 2013 </w:t>
      </w:r>
      <w:r w:rsidRPr="00BC1ADD">
        <w:rPr>
          <w:lang w:val="fr-CA"/>
        </w:rPr>
        <w:br/>
        <w:t>&lt;</w:t>
      </w:r>
      <w:r w:rsidRPr="00BC1ADD">
        <w:t xml:space="preserve"> </w:t>
      </w:r>
      <w:r w:rsidRPr="00BC1ADD">
        <w:rPr>
          <w:lang w:val="fr-CA"/>
        </w:rPr>
        <w:t>www.psdpt-tpfd.gc.ca/ResourcesRessources/Documents/Representing%20yourself%20before%20the%20Tribunal-fra.pdf&gt;</w:t>
      </w:r>
    </w:p>
  </w:footnote>
  <w:footnote w:id="86">
    <w:p w:rsidR="00D03CF2" w:rsidRPr="00BC1ADD" w:rsidRDefault="00D03CF2">
      <w:pPr>
        <w:pStyle w:val="Notedebasdepage"/>
        <w:rPr>
          <w:lang w:val="fr-CA"/>
        </w:rPr>
      </w:pPr>
      <w:r w:rsidRPr="00BC1ADD">
        <w:rPr>
          <w:rStyle w:val="Appelnotedebasdep"/>
        </w:rPr>
        <w:footnoteRef/>
      </w:r>
      <w:r w:rsidRPr="00BC1ADD">
        <w:t xml:space="preserve"> </w:t>
      </w:r>
      <w:r w:rsidRPr="00BC1ADD">
        <w:rPr>
          <w:lang w:val="fr-CA"/>
        </w:rPr>
        <w:t xml:space="preserve">Article 3 </w:t>
      </w:r>
      <w:r w:rsidRPr="00BC1ADD">
        <w:rPr>
          <w:i/>
          <w:lang w:val="fr-CA"/>
        </w:rPr>
        <w:t>LPRP</w:t>
      </w:r>
    </w:p>
  </w:footnote>
  <w:footnote w:id="87">
    <w:p w:rsidR="00D03CF2" w:rsidRPr="00BC1ADD" w:rsidRDefault="00D03CF2" w:rsidP="00B446DA">
      <w:pPr>
        <w:pStyle w:val="Notedebasdepage"/>
        <w:rPr>
          <w:lang w:val="fr-CA"/>
        </w:rPr>
      </w:pPr>
      <w:r w:rsidRPr="00BC1ADD">
        <w:rPr>
          <w:rStyle w:val="Appelnotedebasdep"/>
          <w:lang w:val="fr-CA"/>
        </w:rPr>
        <w:footnoteRef/>
      </w:r>
      <w:r w:rsidRPr="00BC1ADD">
        <w:rPr>
          <w:lang w:val="fr-CA"/>
        </w:rPr>
        <w:t xml:space="preserve"> Sur le statut quasi-constitutionnel de la </w:t>
      </w:r>
      <w:r w:rsidRPr="00BC1ADD">
        <w:rPr>
          <w:i/>
          <w:lang w:val="fr-CA"/>
        </w:rPr>
        <w:t>LPRP</w:t>
      </w:r>
      <w:r w:rsidRPr="00BC1ADD">
        <w:rPr>
          <w:lang w:val="fr-CA"/>
        </w:rPr>
        <w:t xml:space="preserve"> et la nécessité d’interpréter restrictivement les exceptions de cette loi, je renvoie la Cour au discours fort instructif de mai 2009 de Beverley </w:t>
      </w:r>
      <w:proofErr w:type="spellStart"/>
      <w:r w:rsidRPr="00BC1ADD">
        <w:rPr>
          <w:lang w:val="fr-CA"/>
        </w:rPr>
        <w:t>McLachlin</w:t>
      </w:r>
      <w:proofErr w:type="spellEnd"/>
      <w:r w:rsidRPr="00BC1ADD">
        <w:rPr>
          <w:lang w:val="fr-CA"/>
        </w:rPr>
        <w:t xml:space="preserve"> au sujet de la protection des renseignements personnels dans une démocratie (Dossier d’appel A-264-13 p. 170 à 181).</w:t>
      </w:r>
    </w:p>
  </w:footnote>
  <w:footnote w:id="88">
    <w:p w:rsidR="00D03CF2" w:rsidRPr="00BC1ADD" w:rsidRDefault="00D03CF2">
      <w:pPr>
        <w:pStyle w:val="Notedebasdepage"/>
        <w:rPr>
          <w:lang w:val="fr-CA"/>
        </w:rPr>
      </w:pPr>
      <w:r w:rsidRPr="00BC1ADD">
        <w:rPr>
          <w:rStyle w:val="Appelnotedebasdep"/>
        </w:rPr>
        <w:footnoteRef/>
      </w:r>
      <w:r w:rsidRPr="00BC1ADD">
        <w:t xml:space="preserve"> </w:t>
      </w:r>
      <w:r w:rsidRPr="00BC1ADD">
        <w:rPr>
          <w:lang w:val="fr-CA"/>
        </w:rPr>
        <w:t>Protégé A = préjudice simple / Protégé C = préjudice extrêmement grave</w:t>
      </w:r>
    </w:p>
  </w:footnote>
  <w:footnote w:id="89">
    <w:p w:rsidR="00D03CF2" w:rsidRPr="00BC1ADD" w:rsidRDefault="00D03CF2">
      <w:pPr>
        <w:pStyle w:val="Notedebasdepage"/>
        <w:rPr>
          <w:lang w:val="fr-CA"/>
        </w:rPr>
      </w:pPr>
      <w:r w:rsidRPr="00BC1ADD">
        <w:rPr>
          <w:rStyle w:val="Appelnotedebasdep"/>
        </w:rPr>
        <w:footnoteRef/>
      </w:r>
      <w:r w:rsidRPr="00BC1ADD">
        <w:t xml:space="preserve"> </w:t>
      </w:r>
      <w:proofErr w:type="gramStart"/>
      <w:r w:rsidRPr="00BC1ADD">
        <w:t>L.Q. 1991, c. 64, art.</w:t>
      </w:r>
      <w:proofErr w:type="gramEnd"/>
      <w:r w:rsidRPr="00BC1ADD">
        <w:t xml:space="preserve"> </w:t>
      </w:r>
      <w:proofErr w:type="gramStart"/>
      <w:r w:rsidRPr="00BC1ADD">
        <w:t>2088 ;</w:t>
      </w:r>
      <w:proofErr w:type="gramEnd"/>
      <w:r w:rsidRPr="00BC1ADD">
        <w:t xml:space="preserve"> </w:t>
      </w:r>
      <w:r w:rsidRPr="00BC1ADD">
        <w:rPr>
          <w:lang w:val="fr-CA"/>
        </w:rPr>
        <w:t>voir également</w:t>
      </w:r>
      <w:r w:rsidRPr="00BC1ADD">
        <w:t xml:space="preserve"> : </w:t>
      </w:r>
      <w:r w:rsidRPr="00BC1ADD">
        <w:rPr>
          <w:i/>
          <w:lang w:val="fr-CA"/>
        </w:rPr>
        <w:t>Loi d’interprétation</w:t>
      </w:r>
      <w:r w:rsidRPr="00BC1ADD">
        <w:t xml:space="preserve">, L.R.C. (1985), </w:t>
      </w:r>
      <w:proofErr w:type="spellStart"/>
      <w:r w:rsidRPr="00BC1ADD">
        <w:t>ch.</w:t>
      </w:r>
      <w:proofErr w:type="spellEnd"/>
      <w:r w:rsidRPr="00BC1ADD">
        <w:t xml:space="preserve"> I-21, art. 8.1</w:t>
      </w:r>
      <w:proofErr w:type="gramStart"/>
      <w:r w:rsidRPr="00BC1ADD">
        <w:t xml:space="preserve">,  </w:t>
      </w:r>
      <w:r w:rsidRPr="00BC1ADD">
        <w:rPr>
          <w:lang w:val="fr-CA"/>
        </w:rPr>
        <w:t>Pierre</w:t>
      </w:r>
      <w:proofErr w:type="gramEnd"/>
      <w:r w:rsidRPr="00BC1ADD">
        <w:rPr>
          <w:lang w:val="fr-CA"/>
        </w:rPr>
        <w:t xml:space="preserve">-André </w:t>
      </w:r>
      <w:r w:rsidRPr="00BC1ADD">
        <w:rPr>
          <w:smallCaps/>
          <w:lang w:val="fr-CA"/>
        </w:rPr>
        <w:t>Côté</w:t>
      </w:r>
      <w:r w:rsidRPr="00BC1ADD">
        <w:rPr>
          <w:lang w:val="fr-CA"/>
        </w:rPr>
        <w:t xml:space="preserve">, avec la </w:t>
      </w:r>
      <w:proofErr w:type="spellStart"/>
      <w:r w:rsidRPr="00BC1ADD">
        <w:rPr>
          <w:lang w:val="fr-CA"/>
        </w:rPr>
        <w:t>collab</w:t>
      </w:r>
      <w:proofErr w:type="spellEnd"/>
      <w:r w:rsidRPr="00BC1ADD">
        <w:rPr>
          <w:lang w:val="fr-CA"/>
        </w:rPr>
        <w:t xml:space="preserve">. de Stéphane </w:t>
      </w:r>
      <w:proofErr w:type="spellStart"/>
      <w:r w:rsidRPr="00BC1ADD">
        <w:rPr>
          <w:smallCaps/>
          <w:lang w:val="fr-CA"/>
        </w:rPr>
        <w:t>Beaulac</w:t>
      </w:r>
      <w:proofErr w:type="spellEnd"/>
      <w:r w:rsidRPr="00BC1ADD">
        <w:rPr>
          <w:lang w:val="fr-CA"/>
        </w:rPr>
        <w:t xml:space="preserve"> et Mathieu </w:t>
      </w:r>
      <w:proofErr w:type="spellStart"/>
      <w:r w:rsidRPr="00BC1ADD">
        <w:rPr>
          <w:smallCaps/>
          <w:lang w:val="fr-CA"/>
        </w:rPr>
        <w:t>Devinat</w:t>
      </w:r>
      <w:proofErr w:type="spellEnd"/>
      <w:r w:rsidRPr="00BC1ADD">
        <w:rPr>
          <w:lang w:val="fr-CA"/>
        </w:rPr>
        <w:t xml:space="preserve">, </w:t>
      </w:r>
      <w:r w:rsidRPr="00BC1ADD">
        <w:rPr>
          <w:i/>
          <w:lang w:val="fr-CA"/>
        </w:rPr>
        <w:t>Interprétation des lois</w:t>
      </w:r>
      <w:r w:rsidRPr="00BC1ADD">
        <w:rPr>
          <w:lang w:val="fr-CA"/>
        </w:rPr>
        <w:t>, 4</w:t>
      </w:r>
      <w:r w:rsidRPr="00BC1ADD">
        <w:rPr>
          <w:vertAlign w:val="superscript"/>
          <w:lang w:val="fr-CA"/>
        </w:rPr>
        <w:t>e</w:t>
      </w:r>
      <w:r w:rsidRPr="00BC1ADD">
        <w:rPr>
          <w:lang w:val="fr-CA"/>
        </w:rPr>
        <w:t xml:space="preserve"> éd., Montréal, Éditions Thémis, 2009, p. 402-404 et Robert P. </w:t>
      </w:r>
      <w:r w:rsidRPr="00BC1ADD">
        <w:rPr>
          <w:smallCaps/>
          <w:lang w:val="fr-CA"/>
        </w:rPr>
        <w:t>Gagnon</w:t>
      </w:r>
      <w:r w:rsidRPr="00BC1ADD">
        <w:rPr>
          <w:lang w:val="fr-CA"/>
        </w:rPr>
        <w:t xml:space="preserve">, </w:t>
      </w:r>
      <w:r w:rsidRPr="00BC1ADD">
        <w:rPr>
          <w:i/>
          <w:lang w:val="fr-CA"/>
        </w:rPr>
        <w:t>Le droit du travail du Québec</w:t>
      </w:r>
      <w:r w:rsidRPr="00BC1ADD">
        <w:rPr>
          <w:lang w:val="fr-CA"/>
        </w:rPr>
        <w:t>, 7</w:t>
      </w:r>
      <w:r w:rsidRPr="00BC1ADD">
        <w:rPr>
          <w:vertAlign w:val="superscript"/>
          <w:lang w:val="fr-CA"/>
        </w:rPr>
        <w:t>e</w:t>
      </w:r>
      <w:r w:rsidRPr="00BC1ADD">
        <w:rPr>
          <w:lang w:val="fr-CA"/>
        </w:rPr>
        <w:t xml:space="preserve"> éd. par  Langlois </w:t>
      </w:r>
      <w:proofErr w:type="spellStart"/>
      <w:r w:rsidRPr="00BC1ADD">
        <w:rPr>
          <w:lang w:val="fr-CA"/>
        </w:rPr>
        <w:t>Kronström</w:t>
      </w:r>
      <w:proofErr w:type="spellEnd"/>
      <w:r w:rsidRPr="00BC1ADD">
        <w:rPr>
          <w:lang w:val="fr-CA"/>
        </w:rPr>
        <w:t xml:space="preserve"> Desjardins </w:t>
      </w:r>
      <w:proofErr w:type="spellStart"/>
      <w:r w:rsidRPr="00BC1ADD">
        <w:rPr>
          <w:lang w:val="fr-CA"/>
        </w:rPr>
        <w:t>sencrl</w:t>
      </w:r>
      <w:proofErr w:type="spellEnd"/>
      <w:r w:rsidRPr="00BC1ADD">
        <w:rPr>
          <w:lang w:val="fr-CA"/>
        </w:rPr>
        <w:t xml:space="preserve">, </w:t>
      </w:r>
      <w:proofErr w:type="spellStart"/>
      <w:r w:rsidRPr="00BC1ADD">
        <w:rPr>
          <w:lang w:val="fr-CA"/>
        </w:rPr>
        <w:t>Cowansville</w:t>
      </w:r>
      <w:proofErr w:type="spellEnd"/>
      <w:r w:rsidRPr="00BC1ADD">
        <w:rPr>
          <w:lang w:val="fr-CA"/>
        </w:rPr>
        <w:t xml:space="preserve">, Éditions Yvon Blais, 2013, p. 108 et </w:t>
      </w:r>
      <w:proofErr w:type="spellStart"/>
      <w:r w:rsidRPr="00BC1ADD">
        <w:rPr>
          <w:lang w:val="fr-CA"/>
        </w:rPr>
        <w:t>suiv</w:t>
      </w:r>
      <w:proofErr w:type="spellEnd"/>
      <w:r w:rsidRPr="00BC1ADD">
        <w:rPr>
          <w:lang w:val="fr-CA"/>
        </w:rPr>
        <w:t>.</w:t>
      </w:r>
    </w:p>
  </w:footnote>
  <w:footnote w:id="90">
    <w:p w:rsidR="00D03CF2" w:rsidRPr="00BC1ADD" w:rsidRDefault="00D03CF2" w:rsidP="00B446DA">
      <w:pPr>
        <w:pStyle w:val="Notedebasdepage"/>
        <w:rPr>
          <w:lang w:val="fr-CA"/>
        </w:rPr>
      </w:pPr>
      <w:r w:rsidRPr="00BC1ADD">
        <w:rPr>
          <w:rStyle w:val="Appelnotedebasdep"/>
        </w:rPr>
        <w:footnoteRef/>
      </w:r>
      <w:r w:rsidRPr="00BC1ADD">
        <w:t xml:space="preserve"> </w:t>
      </w:r>
      <w:r w:rsidRPr="00BC1ADD">
        <w:rPr>
          <w:bCs/>
          <w:lang w:val="fr-CA"/>
        </w:rPr>
        <w:t xml:space="preserve">Document  adopté en vertu de l’article 5 de la </w:t>
      </w:r>
      <w:r w:rsidRPr="00BC1ADD">
        <w:rPr>
          <w:bCs/>
          <w:i/>
          <w:lang w:val="fr-CA"/>
        </w:rPr>
        <w:t xml:space="preserve">LPFDAR </w:t>
      </w:r>
      <w:r w:rsidRPr="00BC1ADD">
        <w:rPr>
          <w:bCs/>
          <w:lang w:val="fr-CA"/>
        </w:rPr>
        <w:t xml:space="preserve"> http://www.tbs-sct.gc.ca/pol/doc-fra.aspx?id=25049</w:t>
      </w:r>
    </w:p>
  </w:footnote>
  <w:footnote w:id="91">
    <w:p w:rsidR="00D03CF2" w:rsidRPr="00BC1ADD" w:rsidRDefault="00D03CF2" w:rsidP="00B446DA">
      <w:pPr>
        <w:pStyle w:val="Notedebasdepage"/>
        <w:rPr>
          <w:lang w:val="fr-CA"/>
        </w:rPr>
      </w:pPr>
      <w:r w:rsidRPr="00BC1ADD">
        <w:rPr>
          <w:rStyle w:val="Appelnotedebasdep"/>
          <w:lang w:val="fr-CA"/>
        </w:rPr>
        <w:footnoteRef/>
      </w:r>
      <w:r w:rsidRPr="00BC1ADD">
        <w:rPr>
          <w:lang w:val="fr-CA"/>
        </w:rPr>
        <w:t xml:space="preserve"> </w:t>
      </w:r>
      <w:r w:rsidRPr="00BC1ADD">
        <w:rPr>
          <w:i/>
          <w:color w:val="000000"/>
          <w:shd w:val="clear" w:color="auto" w:fill="FFFFFF"/>
          <w:lang w:val="fr-CA"/>
        </w:rPr>
        <w:t>Fraser</w:t>
      </w:r>
      <w:r w:rsidRPr="00BC1ADD">
        <w:rPr>
          <w:color w:val="000000"/>
          <w:shd w:val="clear" w:color="auto" w:fill="FFFFFF"/>
          <w:lang w:val="fr-CA"/>
        </w:rPr>
        <w:t xml:space="preserve"> c. </w:t>
      </w:r>
      <w:r w:rsidRPr="00BC1ADD">
        <w:rPr>
          <w:i/>
          <w:color w:val="000000"/>
          <w:shd w:val="clear" w:color="auto" w:fill="FFFFFF"/>
          <w:lang w:val="fr-CA"/>
        </w:rPr>
        <w:t>C.R.T.F.P.</w:t>
      </w:r>
      <w:r w:rsidRPr="00BC1ADD">
        <w:rPr>
          <w:color w:val="000000"/>
          <w:shd w:val="clear" w:color="auto" w:fill="FFFFFF"/>
          <w:lang w:val="fr-CA"/>
        </w:rPr>
        <w:t xml:space="preserve">, [1985] 2 RCS 455 (par. 40-41); Voir aussi </w:t>
      </w:r>
      <w:proofErr w:type="spellStart"/>
      <w:r w:rsidRPr="00BC1ADD">
        <w:rPr>
          <w:i/>
          <w:color w:val="000000"/>
          <w:shd w:val="clear" w:color="auto" w:fill="FFFFFF"/>
          <w:lang w:val="fr-CA"/>
        </w:rPr>
        <w:t>Haydon</w:t>
      </w:r>
      <w:proofErr w:type="spellEnd"/>
      <w:r w:rsidRPr="00BC1ADD">
        <w:rPr>
          <w:color w:val="000000"/>
          <w:shd w:val="clear" w:color="auto" w:fill="FFFFFF"/>
          <w:lang w:val="fr-CA"/>
        </w:rPr>
        <w:t xml:space="preserve"> c. </w:t>
      </w:r>
      <w:r w:rsidRPr="00BC1ADD">
        <w:rPr>
          <w:i/>
          <w:color w:val="000000"/>
          <w:shd w:val="clear" w:color="auto" w:fill="FFFFFF"/>
          <w:lang w:val="fr-CA"/>
        </w:rPr>
        <w:t>Canada</w:t>
      </w:r>
      <w:r w:rsidRPr="00BC1ADD">
        <w:rPr>
          <w:color w:val="000000"/>
          <w:shd w:val="clear" w:color="auto" w:fill="FFFFFF"/>
          <w:lang w:val="fr-CA"/>
        </w:rPr>
        <w:t>, [2001] 2 CF 82</w:t>
      </w:r>
    </w:p>
  </w:footnote>
  <w:footnote w:id="92">
    <w:p w:rsidR="00D03CF2" w:rsidRPr="00BC1ADD" w:rsidRDefault="00D03CF2">
      <w:pPr>
        <w:pStyle w:val="Notedebasdepage"/>
        <w:rPr>
          <w:lang w:val="fr-CA"/>
        </w:rPr>
      </w:pPr>
      <w:r w:rsidRPr="00BC1ADD">
        <w:rPr>
          <w:rStyle w:val="Appelnotedebasdep"/>
        </w:rPr>
        <w:footnoteRef/>
      </w:r>
      <w:r w:rsidRPr="00BC1ADD">
        <w:t xml:space="preserve"> </w:t>
      </w:r>
      <w:r w:rsidRPr="00BC1ADD">
        <w:rPr>
          <w:lang w:val="fr-CA"/>
        </w:rPr>
        <w:t>Voir dossier d’appel A-264-13, pages 185-196</w:t>
      </w:r>
    </w:p>
  </w:footnote>
  <w:footnote w:id="93">
    <w:p w:rsidR="00D03CF2" w:rsidRPr="00BC1ADD" w:rsidRDefault="00D03CF2">
      <w:pPr>
        <w:pStyle w:val="Notedebasdepage"/>
        <w:rPr>
          <w:lang w:val="fr-CA"/>
        </w:rPr>
      </w:pPr>
      <w:r w:rsidRPr="00BC1ADD">
        <w:rPr>
          <w:rStyle w:val="Appelnotedebasdep"/>
        </w:rPr>
        <w:footnoteRef/>
      </w:r>
      <w:r w:rsidRPr="00BC1ADD">
        <w:t xml:space="preserve"> </w:t>
      </w:r>
      <w:r w:rsidRPr="00BC1ADD">
        <w:rPr>
          <w:lang w:val="fr-CA"/>
        </w:rPr>
        <w:t>Voir dossier d’appel A-264-13, pages 114-121</w:t>
      </w:r>
    </w:p>
  </w:footnote>
  <w:footnote w:id="94">
    <w:p w:rsidR="00D03CF2" w:rsidRPr="00BC1ADD" w:rsidRDefault="00D03CF2" w:rsidP="00027486">
      <w:pPr>
        <w:pStyle w:val="Notedebasdepage"/>
        <w:rPr>
          <w:lang w:val="fr-CA"/>
        </w:rPr>
      </w:pPr>
      <w:r w:rsidRPr="00BC1ADD">
        <w:rPr>
          <w:rStyle w:val="Appelnotedebasdep"/>
          <w:lang w:val="en-CA"/>
        </w:rPr>
        <w:footnoteRef/>
      </w:r>
      <w:r w:rsidRPr="00BC1ADD">
        <w:rPr>
          <w:lang w:val="en-CA"/>
        </w:rPr>
        <w:t xml:space="preserve"> «Finally, employees may be contractually or otherwise bound in a way that deters them from blowing the whistle</w:t>
      </w:r>
      <w:proofErr w:type="gramStart"/>
      <w:r w:rsidRPr="00BC1ADD">
        <w:rPr>
          <w:lang w:val="en-CA"/>
        </w:rPr>
        <w:t>.»</w:t>
      </w:r>
      <w:proofErr w:type="gramEnd"/>
    </w:p>
  </w:footnote>
  <w:footnote w:id="95">
    <w:p w:rsidR="00D03CF2" w:rsidRPr="00BC1ADD" w:rsidRDefault="00D03CF2" w:rsidP="00536A4F">
      <w:pPr>
        <w:pStyle w:val="Notedebasdepage"/>
        <w:rPr>
          <w:lang w:val="fr-CA"/>
        </w:rPr>
      </w:pPr>
      <w:r w:rsidRPr="00BC1ADD">
        <w:rPr>
          <w:rStyle w:val="Appelnotedebasdep"/>
          <w:lang w:val="fr-CA"/>
        </w:rPr>
        <w:footnoteRef/>
      </w:r>
      <w:r w:rsidRPr="00BC1ADD">
        <w:rPr>
          <w:lang w:val="fr-CA"/>
        </w:rPr>
        <w:t xml:space="preserve"> </w:t>
      </w:r>
      <w:r w:rsidRPr="00BC1ADD">
        <w:rPr>
          <w:i/>
          <w:color w:val="000000"/>
          <w:shd w:val="clear" w:color="auto" w:fill="FFFFFF"/>
          <w:lang w:val="fr-CA"/>
        </w:rPr>
        <w:t>Dagenais</w:t>
      </w:r>
      <w:r w:rsidRPr="00BC1ADD">
        <w:rPr>
          <w:color w:val="000000"/>
          <w:shd w:val="clear" w:color="auto" w:fill="FFFFFF"/>
          <w:lang w:val="fr-CA"/>
        </w:rPr>
        <w:t xml:space="preserve"> c. </w:t>
      </w:r>
      <w:r w:rsidRPr="00BC1ADD">
        <w:rPr>
          <w:i/>
          <w:color w:val="000000"/>
          <w:shd w:val="clear" w:color="auto" w:fill="FFFFFF"/>
          <w:lang w:val="fr-CA"/>
        </w:rPr>
        <w:t>Société Radio-Canada</w:t>
      </w:r>
      <w:r w:rsidRPr="00BC1ADD">
        <w:rPr>
          <w:color w:val="000000"/>
          <w:shd w:val="clear" w:color="auto" w:fill="FFFFFF"/>
          <w:lang w:val="fr-CA"/>
        </w:rPr>
        <w:t>, [1994] 3 RCS 835</w:t>
      </w:r>
    </w:p>
  </w:footnote>
  <w:footnote w:id="96">
    <w:p w:rsidR="00D03CF2" w:rsidRPr="00BC1ADD" w:rsidRDefault="00D03CF2" w:rsidP="00536A4F">
      <w:pPr>
        <w:pStyle w:val="Notedebasdepage"/>
        <w:rPr>
          <w:lang w:val="fr-CA"/>
        </w:rPr>
      </w:pPr>
      <w:r w:rsidRPr="00BC1ADD">
        <w:rPr>
          <w:rStyle w:val="Appelnotedebasdep"/>
          <w:lang w:val="fr-CA"/>
        </w:rPr>
        <w:footnoteRef/>
      </w:r>
      <w:r w:rsidRPr="00BC1ADD">
        <w:rPr>
          <w:lang w:val="fr-CA"/>
        </w:rPr>
        <w:t xml:space="preserve"> </w:t>
      </w:r>
      <w:r w:rsidRPr="00BC1ADD">
        <w:rPr>
          <w:i/>
          <w:color w:val="000000"/>
          <w:shd w:val="clear" w:color="auto" w:fill="FFFFFF"/>
          <w:lang w:val="fr-CA"/>
        </w:rPr>
        <w:t>Société Radio-Canada</w:t>
      </w:r>
      <w:r w:rsidRPr="00BC1ADD">
        <w:rPr>
          <w:color w:val="000000"/>
          <w:shd w:val="clear" w:color="auto" w:fill="FFFFFF"/>
          <w:lang w:val="fr-CA"/>
        </w:rPr>
        <w:t xml:space="preserve"> c. </w:t>
      </w:r>
      <w:r w:rsidRPr="00BC1ADD">
        <w:rPr>
          <w:i/>
          <w:color w:val="000000"/>
          <w:shd w:val="clear" w:color="auto" w:fill="FFFFFF"/>
          <w:lang w:val="fr-CA"/>
        </w:rPr>
        <w:t>Nouveau-Brunswick (Procureur général)</w:t>
      </w:r>
      <w:r w:rsidRPr="00BC1ADD">
        <w:rPr>
          <w:color w:val="000000"/>
          <w:shd w:val="clear" w:color="auto" w:fill="FFFFFF"/>
          <w:lang w:val="fr-CA"/>
        </w:rPr>
        <w:t>, [1996] 3 RCS 480</w:t>
      </w:r>
    </w:p>
  </w:footnote>
  <w:footnote w:id="97">
    <w:p w:rsidR="00D03CF2" w:rsidRPr="00BC1ADD" w:rsidRDefault="00D03CF2" w:rsidP="00536A4F">
      <w:pPr>
        <w:pStyle w:val="Notedebasdepage"/>
        <w:rPr>
          <w:lang w:val="fr-CA"/>
        </w:rPr>
      </w:pPr>
      <w:r w:rsidRPr="00BC1ADD">
        <w:rPr>
          <w:rStyle w:val="Appelnotedebasdep"/>
          <w:lang w:val="fr-CA"/>
        </w:rPr>
        <w:footnoteRef/>
      </w:r>
      <w:r w:rsidRPr="00BC1ADD">
        <w:rPr>
          <w:lang w:val="fr-CA"/>
        </w:rPr>
        <w:t xml:space="preserve"> </w:t>
      </w:r>
      <w:r w:rsidRPr="00BC1ADD">
        <w:rPr>
          <w:i/>
          <w:color w:val="000000"/>
          <w:shd w:val="clear" w:color="auto" w:fill="FFFFFF"/>
          <w:lang w:val="fr-CA"/>
        </w:rPr>
        <w:t>R.</w:t>
      </w:r>
      <w:r w:rsidRPr="00BC1ADD">
        <w:rPr>
          <w:color w:val="000000"/>
          <w:shd w:val="clear" w:color="auto" w:fill="FFFFFF"/>
          <w:lang w:val="fr-CA"/>
        </w:rPr>
        <w:t xml:space="preserve"> c. </w:t>
      </w:r>
      <w:r w:rsidRPr="00BC1ADD">
        <w:rPr>
          <w:i/>
          <w:color w:val="000000"/>
          <w:shd w:val="clear" w:color="auto" w:fill="FFFFFF"/>
          <w:lang w:val="fr-CA"/>
        </w:rPr>
        <w:t>Mentuck</w:t>
      </w:r>
      <w:r w:rsidRPr="00BC1ADD">
        <w:rPr>
          <w:color w:val="000000"/>
          <w:shd w:val="clear" w:color="auto" w:fill="FFFFFF"/>
          <w:lang w:val="fr-CA"/>
        </w:rPr>
        <w:t>, [2001] 3 RCS 442 (par. 32)</w:t>
      </w:r>
    </w:p>
  </w:footnote>
  <w:footnote w:id="98">
    <w:p w:rsidR="00D03CF2" w:rsidRPr="00BC1ADD" w:rsidRDefault="00D03CF2">
      <w:pPr>
        <w:pStyle w:val="Notedebasdepage"/>
        <w:rPr>
          <w:lang w:val="fr-CA"/>
        </w:rPr>
      </w:pPr>
      <w:r w:rsidRPr="00BC1ADD">
        <w:rPr>
          <w:rStyle w:val="Appelnotedebasdep"/>
        </w:rPr>
        <w:footnoteRef/>
      </w:r>
      <w:r w:rsidRPr="00BC1ADD">
        <w:t xml:space="preserve"> </w:t>
      </w:r>
      <w:r w:rsidRPr="00BC1ADD">
        <w:rPr>
          <w:i/>
        </w:rPr>
        <w:t>Vancouver Sun (Re)</w:t>
      </w:r>
      <w:r w:rsidRPr="00BC1ADD">
        <w:t xml:space="preserve">, 2004 CSC 43; </w:t>
      </w:r>
      <w:proofErr w:type="spellStart"/>
      <w:r w:rsidRPr="00BC1ADD">
        <w:rPr>
          <w:i/>
        </w:rPr>
        <w:t>Personne</w:t>
      </w:r>
      <w:proofErr w:type="spellEnd"/>
      <w:r w:rsidRPr="00BC1ADD">
        <w:rPr>
          <w:i/>
        </w:rPr>
        <w:t xml:space="preserve"> </w:t>
      </w:r>
      <w:proofErr w:type="spellStart"/>
      <w:r w:rsidRPr="00BC1ADD">
        <w:rPr>
          <w:i/>
        </w:rPr>
        <w:t>désignée</w:t>
      </w:r>
      <w:proofErr w:type="spellEnd"/>
      <w:r w:rsidRPr="00BC1ADD">
        <w:t xml:space="preserve"> c. </w:t>
      </w:r>
      <w:r w:rsidRPr="00BC1ADD">
        <w:rPr>
          <w:i/>
        </w:rPr>
        <w:t>Vancouver Sun</w:t>
      </w:r>
      <w:r w:rsidRPr="00BC1ADD">
        <w:t>, 2007 CSC 43</w:t>
      </w:r>
    </w:p>
  </w:footnote>
  <w:footnote w:id="99">
    <w:p w:rsidR="00D03CF2" w:rsidRPr="00BC1ADD" w:rsidRDefault="00D03CF2">
      <w:pPr>
        <w:pStyle w:val="Notedebasdepage"/>
        <w:rPr>
          <w:lang w:val="fr-CA"/>
        </w:rPr>
      </w:pPr>
      <w:r w:rsidRPr="00BC1ADD">
        <w:rPr>
          <w:rStyle w:val="Appelnotedebasdep"/>
        </w:rPr>
        <w:footnoteRef/>
      </w:r>
      <w:r w:rsidRPr="00BC1ADD">
        <w:t xml:space="preserve"> </w:t>
      </w:r>
      <w:r w:rsidRPr="00BC1ADD">
        <w:rPr>
          <w:i/>
        </w:rPr>
        <w:t>Toronto Star Newspapers Ltd.</w:t>
      </w:r>
      <w:r w:rsidRPr="00BC1ADD">
        <w:t xml:space="preserve"> c. </w:t>
      </w:r>
      <w:r w:rsidRPr="00BC1ADD">
        <w:rPr>
          <w:i/>
        </w:rPr>
        <w:t>Ontario</w:t>
      </w:r>
      <w:r w:rsidRPr="00BC1ADD">
        <w:t>, 2005 CSC 41</w:t>
      </w:r>
    </w:p>
  </w:footnote>
  <w:footnote w:id="100">
    <w:p w:rsidR="00D03CF2" w:rsidRPr="00BC1ADD" w:rsidRDefault="00D03CF2">
      <w:pPr>
        <w:pStyle w:val="Notedebasdepage"/>
        <w:rPr>
          <w:lang w:val="fr-CA"/>
        </w:rPr>
      </w:pPr>
      <w:r w:rsidRPr="00BC1ADD">
        <w:rPr>
          <w:rStyle w:val="Appelnotedebasdep"/>
        </w:rPr>
        <w:footnoteRef/>
      </w:r>
      <w:r w:rsidRPr="00BC1ADD">
        <w:t xml:space="preserve"> </w:t>
      </w:r>
      <w:proofErr w:type="spellStart"/>
      <w:r w:rsidRPr="00BC1ADD">
        <w:rPr>
          <w:i/>
        </w:rPr>
        <w:t>Société</w:t>
      </w:r>
      <w:proofErr w:type="spellEnd"/>
      <w:r w:rsidRPr="00BC1ADD">
        <w:rPr>
          <w:i/>
        </w:rPr>
        <w:t xml:space="preserve"> Radio-Canada</w:t>
      </w:r>
      <w:r w:rsidRPr="00BC1ADD">
        <w:t xml:space="preserve"> c. </w:t>
      </w:r>
      <w:r w:rsidRPr="00BC1ADD">
        <w:rPr>
          <w:i/>
        </w:rPr>
        <w:t xml:space="preserve">La </w:t>
      </w:r>
      <w:proofErr w:type="spellStart"/>
      <w:r w:rsidRPr="00BC1ADD">
        <w:rPr>
          <w:i/>
        </w:rPr>
        <w:t>Reine</w:t>
      </w:r>
      <w:proofErr w:type="spellEnd"/>
      <w:r w:rsidRPr="00BC1ADD">
        <w:t>, 2011 CSC 3</w:t>
      </w:r>
    </w:p>
  </w:footnote>
  <w:footnote w:id="101">
    <w:p w:rsidR="00D03CF2" w:rsidRPr="00BC1ADD" w:rsidRDefault="00D03CF2">
      <w:pPr>
        <w:pStyle w:val="Notedebasdepage"/>
        <w:rPr>
          <w:lang w:val="fr-CA"/>
        </w:rPr>
      </w:pPr>
      <w:r w:rsidRPr="00BC1ADD">
        <w:rPr>
          <w:rStyle w:val="Appelnotedebasdep"/>
        </w:rPr>
        <w:footnoteRef/>
      </w:r>
      <w:r w:rsidRPr="00BC1ADD">
        <w:t xml:space="preserve"> </w:t>
      </w:r>
      <w:r w:rsidRPr="00BC1ADD">
        <w:rPr>
          <w:i/>
          <w:shd w:val="clear" w:color="auto" w:fill="FFFFFF"/>
        </w:rPr>
        <w:t>Grace Singer</w:t>
      </w:r>
      <w:r w:rsidRPr="00BC1ADD">
        <w:rPr>
          <w:shd w:val="clear" w:color="auto" w:fill="FFFFFF"/>
        </w:rPr>
        <w:t xml:space="preserve"> c. </w:t>
      </w:r>
      <w:r w:rsidRPr="00BC1ADD">
        <w:rPr>
          <w:i/>
          <w:shd w:val="clear" w:color="auto" w:fill="FFFFFF"/>
        </w:rPr>
        <w:t>Canada (</w:t>
      </w:r>
      <w:proofErr w:type="spellStart"/>
      <w:r w:rsidRPr="00BC1ADD">
        <w:rPr>
          <w:i/>
          <w:shd w:val="clear" w:color="auto" w:fill="FFFFFF"/>
        </w:rPr>
        <w:t>Procureur</w:t>
      </w:r>
      <w:proofErr w:type="spellEnd"/>
      <w:r w:rsidRPr="00BC1ADD">
        <w:rPr>
          <w:i/>
          <w:shd w:val="clear" w:color="auto" w:fill="FFFFFF"/>
        </w:rPr>
        <w:t xml:space="preserve"> </w:t>
      </w:r>
      <w:proofErr w:type="spellStart"/>
      <w:r w:rsidRPr="00BC1ADD">
        <w:rPr>
          <w:i/>
          <w:shd w:val="clear" w:color="auto" w:fill="FFFFFF"/>
        </w:rPr>
        <w:t>général</w:t>
      </w:r>
      <w:proofErr w:type="spellEnd"/>
      <w:r w:rsidRPr="00BC1ADD">
        <w:rPr>
          <w:i/>
          <w:shd w:val="clear" w:color="auto" w:fill="FFFFFF"/>
        </w:rPr>
        <w:t>)</w:t>
      </w:r>
      <w:r>
        <w:rPr>
          <w:shd w:val="clear" w:color="auto" w:fill="FFFFFF"/>
        </w:rPr>
        <w:t>, 2011 FCA 3</w:t>
      </w:r>
    </w:p>
  </w:footnote>
  <w:footnote w:id="102">
    <w:p w:rsidR="00D03CF2" w:rsidRPr="00BC1ADD" w:rsidRDefault="00D03CF2">
      <w:pPr>
        <w:pStyle w:val="Notedebasdepage"/>
        <w:rPr>
          <w:lang w:val="fr-CA"/>
        </w:rPr>
      </w:pPr>
      <w:r w:rsidRPr="00BC1ADD">
        <w:rPr>
          <w:rStyle w:val="Appelnotedebasdep"/>
        </w:rPr>
        <w:footnoteRef/>
      </w:r>
      <w:r w:rsidRPr="00BC1ADD">
        <w:t xml:space="preserve"> </w:t>
      </w:r>
      <w:proofErr w:type="spellStart"/>
      <w:r w:rsidRPr="00BC1ADD">
        <w:rPr>
          <w:i/>
        </w:rPr>
        <w:t>Gesca</w:t>
      </w:r>
      <w:proofErr w:type="spellEnd"/>
      <w:r w:rsidRPr="00BC1ADD">
        <w:rPr>
          <w:i/>
        </w:rPr>
        <w:t xml:space="preserve"> </w:t>
      </w:r>
      <w:proofErr w:type="spellStart"/>
      <w:r w:rsidRPr="00BC1ADD">
        <w:rPr>
          <w:i/>
        </w:rPr>
        <w:t>ltée</w:t>
      </w:r>
      <w:proofErr w:type="spellEnd"/>
      <w:r w:rsidRPr="00BC1ADD">
        <w:t xml:space="preserve"> c. </w:t>
      </w:r>
      <w:proofErr w:type="spellStart"/>
      <w:r w:rsidRPr="00BC1ADD">
        <w:rPr>
          <w:i/>
        </w:rPr>
        <w:t>Groupe</w:t>
      </w:r>
      <w:proofErr w:type="spellEnd"/>
      <w:r w:rsidRPr="00BC1ADD">
        <w:rPr>
          <w:i/>
        </w:rPr>
        <w:t xml:space="preserve"> </w:t>
      </w:r>
      <w:proofErr w:type="spellStart"/>
      <w:r w:rsidRPr="00BC1ADD">
        <w:rPr>
          <w:i/>
        </w:rPr>
        <w:t>Polygone</w:t>
      </w:r>
      <w:proofErr w:type="spellEnd"/>
      <w:r w:rsidRPr="00BC1ADD">
        <w:rPr>
          <w:i/>
        </w:rPr>
        <w:t xml:space="preserve"> </w:t>
      </w:r>
      <w:proofErr w:type="spellStart"/>
      <w:r w:rsidRPr="00BC1ADD">
        <w:rPr>
          <w:i/>
        </w:rPr>
        <w:t>Éditeurs</w:t>
      </w:r>
      <w:proofErr w:type="spellEnd"/>
      <w:r w:rsidRPr="00BC1ADD">
        <w:rPr>
          <w:i/>
        </w:rPr>
        <w:t xml:space="preserve"> </w:t>
      </w:r>
      <w:proofErr w:type="spellStart"/>
      <w:r w:rsidRPr="00BC1ADD">
        <w:rPr>
          <w:i/>
        </w:rPr>
        <w:t>inc.</w:t>
      </w:r>
      <w:proofErr w:type="spellEnd"/>
      <w:r w:rsidRPr="00BC1ADD">
        <w:rPr>
          <w:i/>
        </w:rPr>
        <w:t xml:space="preserve"> (Malcom </w:t>
      </w:r>
      <w:proofErr w:type="spellStart"/>
      <w:r w:rsidRPr="00BC1ADD">
        <w:rPr>
          <w:i/>
        </w:rPr>
        <w:t>Média</w:t>
      </w:r>
      <w:proofErr w:type="spellEnd"/>
      <w:r w:rsidRPr="00BC1ADD">
        <w:rPr>
          <w:i/>
        </w:rPr>
        <w:t xml:space="preserve"> </w:t>
      </w:r>
      <w:proofErr w:type="spellStart"/>
      <w:r w:rsidRPr="00BC1ADD">
        <w:rPr>
          <w:i/>
        </w:rPr>
        <w:t>inc.</w:t>
      </w:r>
      <w:proofErr w:type="spellEnd"/>
      <w:r w:rsidRPr="00BC1ADD">
        <w:rPr>
          <w:i/>
        </w:rPr>
        <w:t>)</w:t>
      </w:r>
      <w:r w:rsidRPr="00BC1ADD">
        <w:t>, 2009 QCCA 1534, par. 35</w:t>
      </w:r>
    </w:p>
  </w:footnote>
  <w:footnote w:id="103">
    <w:p w:rsidR="00D03CF2" w:rsidRPr="00BC1ADD" w:rsidRDefault="00D03CF2">
      <w:pPr>
        <w:pStyle w:val="Notedebasdepage"/>
        <w:rPr>
          <w:lang w:val="fr-CA"/>
        </w:rPr>
      </w:pPr>
      <w:r w:rsidRPr="00BC1ADD">
        <w:rPr>
          <w:rStyle w:val="Appelnotedebasdep"/>
        </w:rPr>
        <w:footnoteRef/>
      </w:r>
      <w:r w:rsidRPr="00BC1ADD">
        <w:t xml:space="preserve"> </w:t>
      </w:r>
      <w:r w:rsidRPr="00BC1ADD">
        <w:rPr>
          <w:lang w:val="fr-CA"/>
        </w:rPr>
        <w:t xml:space="preserve">Code de valeurs et d’éthique du secteur public; Code de conduite de RHDCC; art. 2088 </w:t>
      </w:r>
      <w:proofErr w:type="spellStart"/>
      <w:r w:rsidRPr="00BC1ADD">
        <w:rPr>
          <w:lang w:val="fr-CA"/>
        </w:rPr>
        <w:t>C.c.Q</w:t>
      </w:r>
      <w:proofErr w:type="spellEnd"/>
      <w:r w:rsidRPr="00BC1ADD">
        <w:rPr>
          <w:lang w:val="fr-CA"/>
        </w:rPr>
        <w:t>.</w:t>
      </w:r>
    </w:p>
  </w:footnote>
  <w:footnote w:id="104">
    <w:p w:rsidR="00D03CF2" w:rsidRPr="00BC1ADD" w:rsidRDefault="00D03CF2">
      <w:pPr>
        <w:pStyle w:val="Notedebasdepage"/>
        <w:rPr>
          <w:lang w:val="fr-CA"/>
        </w:rPr>
      </w:pPr>
      <w:r w:rsidRPr="00BC1ADD">
        <w:rPr>
          <w:rStyle w:val="Appelnotedebasdep"/>
        </w:rPr>
        <w:footnoteRef/>
      </w:r>
      <w:r w:rsidRPr="00BC1ADD">
        <w:t xml:space="preserve"> </w:t>
      </w:r>
      <w:r w:rsidRPr="00BC1ADD">
        <w:rPr>
          <w:i/>
        </w:rPr>
        <w:t>Sierra Club du Canada</w:t>
      </w:r>
      <w:r w:rsidRPr="00BC1ADD">
        <w:t xml:space="preserve"> c. </w:t>
      </w:r>
      <w:r w:rsidRPr="00BC1ADD">
        <w:rPr>
          <w:i/>
        </w:rPr>
        <w:t>Canada (</w:t>
      </w:r>
      <w:proofErr w:type="spellStart"/>
      <w:r w:rsidRPr="00BC1ADD">
        <w:rPr>
          <w:i/>
        </w:rPr>
        <w:t>Ministre</w:t>
      </w:r>
      <w:proofErr w:type="spellEnd"/>
      <w:r w:rsidRPr="00BC1ADD">
        <w:rPr>
          <w:i/>
        </w:rPr>
        <w:t xml:space="preserve"> des Finances)</w:t>
      </w:r>
      <w:r w:rsidRPr="00BC1ADD">
        <w:t>, 2002 CSC 41, par. 51</w:t>
      </w:r>
    </w:p>
  </w:footnote>
  <w:footnote w:id="105">
    <w:p w:rsidR="00D03CF2" w:rsidRPr="00BC1ADD" w:rsidRDefault="00D03CF2">
      <w:pPr>
        <w:pStyle w:val="Notedebasdepage"/>
        <w:rPr>
          <w:lang w:val="fr-CA"/>
        </w:rPr>
      </w:pPr>
      <w:r w:rsidRPr="00BC1ADD">
        <w:rPr>
          <w:rStyle w:val="Appelnotedebasdep"/>
        </w:rPr>
        <w:footnoteRef/>
      </w:r>
      <w:r w:rsidRPr="00BC1ADD">
        <w:t xml:space="preserve"> </w:t>
      </w:r>
      <w:r w:rsidRPr="00BC1ADD">
        <w:rPr>
          <w:lang w:val="fr-CA"/>
        </w:rPr>
        <w:t xml:space="preserve">Voir par exemple : Elizabeth </w:t>
      </w:r>
      <w:proofErr w:type="spellStart"/>
      <w:r w:rsidRPr="00BC1ADD">
        <w:rPr>
          <w:smallCaps/>
          <w:lang w:val="fr-CA"/>
        </w:rPr>
        <w:t>Leary</w:t>
      </w:r>
      <w:proofErr w:type="spellEnd"/>
      <w:r w:rsidRPr="00BC1ADD">
        <w:rPr>
          <w:lang w:val="fr-CA"/>
        </w:rPr>
        <w:t xml:space="preserve">, et Donna </w:t>
      </w:r>
      <w:proofErr w:type="spellStart"/>
      <w:r w:rsidRPr="00BC1ADD">
        <w:rPr>
          <w:smallCaps/>
          <w:lang w:val="fr-CA"/>
        </w:rPr>
        <w:t>Diers</w:t>
      </w:r>
      <w:proofErr w:type="spellEnd"/>
      <w:r w:rsidRPr="00BC1ADD">
        <w:rPr>
          <w:lang w:val="fr-CA"/>
        </w:rPr>
        <w:t>, «</w:t>
      </w:r>
      <w:r w:rsidRPr="00BC1ADD">
        <w:rPr>
          <w:lang w:val="en-CA"/>
        </w:rPr>
        <w:t>The Silence of the Unblown Whistle : The Nevada Hepatitis C Public Health Crisis</w:t>
      </w:r>
      <w:r w:rsidRPr="00BC1ADD">
        <w:rPr>
          <w:lang w:val="fr-CA"/>
        </w:rPr>
        <w:t xml:space="preserve">», (2013) 86 </w:t>
      </w:r>
      <w:r w:rsidRPr="00BC1ADD">
        <w:rPr>
          <w:i/>
          <w:lang w:val="fr-CA"/>
        </w:rPr>
        <w:t xml:space="preserve">Yale Journal of </w:t>
      </w:r>
      <w:proofErr w:type="spellStart"/>
      <w:r w:rsidRPr="00BC1ADD">
        <w:rPr>
          <w:i/>
          <w:lang w:val="fr-CA"/>
        </w:rPr>
        <w:t>Biology</w:t>
      </w:r>
      <w:proofErr w:type="spellEnd"/>
      <w:r w:rsidRPr="00BC1ADD">
        <w:rPr>
          <w:i/>
          <w:lang w:val="fr-CA"/>
        </w:rPr>
        <w:t xml:space="preserve"> and </w:t>
      </w:r>
      <w:proofErr w:type="spellStart"/>
      <w:r w:rsidRPr="00BC1ADD">
        <w:rPr>
          <w:i/>
          <w:lang w:val="fr-CA"/>
        </w:rPr>
        <w:t>Medicine</w:t>
      </w:r>
      <w:proofErr w:type="spellEnd"/>
      <w:r w:rsidRPr="00BC1ADD">
        <w:rPr>
          <w:lang w:val="fr-CA"/>
        </w:rPr>
        <w:t xml:space="preserve"> 79</w:t>
      </w:r>
    </w:p>
  </w:footnote>
  <w:footnote w:id="106">
    <w:p w:rsidR="00D03CF2" w:rsidRPr="00BC1ADD" w:rsidRDefault="00D03CF2">
      <w:pPr>
        <w:pStyle w:val="Notedebasdepage"/>
        <w:rPr>
          <w:lang w:val="fr-CA"/>
        </w:rPr>
      </w:pPr>
      <w:r w:rsidRPr="00BC1ADD">
        <w:rPr>
          <w:rStyle w:val="Appelnotedebasdep"/>
        </w:rPr>
        <w:footnoteRef/>
      </w:r>
      <w:r w:rsidRPr="00BC1ADD">
        <w:t xml:space="preserve"> </w:t>
      </w:r>
      <w:r w:rsidRPr="00BC1ADD">
        <w:rPr>
          <w:i/>
        </w:rPr>
        <w:t>Sierra Club du Canada</w:t>
      </w:r>
      <w:r w:rsidRPr="00BC1ADD">
        <w:t xml:space="preserve"> c. </w:t>
      </w:r>
      <w:r w:rsidRPr="00BC1ADD">
        <w:rPr>
          <w:i/>
        </w:rPr>
        <w:t>Canada (</w:t>
      </w:r>
      <w:proofErr w:type="spellStart"/>
      <w:r w:rsidRPr="00BC1ADD">
        <w:rPr>
          <w:i/>
        </w:rPr>
        <w:t>Ministre</w:t>
      </w:r>
      <w:proofErr w:type="spellEnd"/>
      <w:r w:rsidRPr="00BC1ADD">
        <w:rPr>
          <w:i/>
        </w:rPr>
        <w:t xml:space="preserve"> des Finances)</w:t>
      </w:r>
      <w:r w:rsidRPr="00BC1ADD">
        <w:t>, 2002 CSC 41, par. 55</w:t>
      </w:r>
    </w:p>
  </w:footnote>
  <w:footnote w:id="107">
    <w:p w:rsidR="00D03CF2" w:rsidRPr="00BC1ADD" w:rsidRDefault="00D03CF2">
      <w:pPr>
        <w:pStyle w:val="Notedebasdepage"/>
        <w:rPr>
          <w:lang w:val="fr-CA"/>
        </w:rPr>
      </w:pPr>
      <w:r w:rsidRPr="00BC1ADD">
        <w:rPr>
          <w:rStyle w:val="Appelnotedebasdep"/>
        </w:rPr>
        <w:footnoteRef/>
      </w:r>
      <w:r w:rsidRPr="00BC1ADD">
        <w:t xml:space="preserve"> </w:t>
      </w:r>
      <w:r w:rsidRPr="00BC1ADD">
        <w:rPr>
          <w:i/>
        </w:rPr>
        <w:t>El-</w:t>
      </w:r>
      <w:proofErr w:type="spellStart"/>
      <w:r w:rsidRPr="00BC1ADD">
        <w:rPr>
          <w:i/>
        </w:rPr>
        <w:t>Helou</w:t>
      </w:r>
      <w:proofErr w:type="spellEnd"/>
      <w:r w:rsidRPr="00BC1ADD">
        <w:t xml:space="preserve"> c. </w:t>
      </w:r>
      <w:r w:rsidRPr="00BC1ADD">
        <w:rPr>
          <w:i/>
        </w:rPr>
        <w:t xml:space="preserve">Service </w:t>
      </w:r>
      <w:proofErr w:type="spellStart"/>
      <w:r w:rsidRPr="00BC1ADD">
        <w:rPr>
          <w:i/>
        </w:rPr>
        <w:t>administratif</w:t>
      </w:r>
      <w:proofErr w:type="spellEnd"/>
      <w:r w:rsidRPr="00BC1ADD">
        <w:rPr>
          <w:i/>
        </w:rPr>
        <w:t xml:space="preserve"> des </w:t>
      </w:r>
      <w:proofErr w:type="spellStart"/>
      <w:r w:rsidRPr="00BC1ADD">
        <w:rPr>
          <w:i/>
        </w:rPr>
        <w:t>tribunaux</w:t>
      </w:r>
      <w:proofErr w:type="spellEnd"/>
      <w:r w:rsidRPr="00BC1ADD">
        <w:rPr>
          <w:i/>
        </w:rPr>
        <w:t xml:space="preserve"> </w:t>
      </w:r>
      <w:proofErr w:type="spellStart"/>
      <w:r w:rsidRPr="00BC1ADD">
        <w:rPr>
          <w:i/>
        </w:rPr>
        <w:t>judiciaires</w:t>
      </w:r>
      <w:proofErr w:type="spellEnd"/>
      <w:r w:rsidRPr="00BC1ADD">
        <w:t>, 2012 CF 1111, par. 67-69</w:t>
      </w:r>
    </w:p>
  </w:footnote>
  <w:footnote w:id="108">
    <w:p w:rsidR="00D03CF2" w:rsidRPr="00BC1ADD" w:rsidRDefault="00D03CF2">
      <w:pPr>
        <w:pStyle w:val="Notedebasdepage"/>
        <w:rPr>
          <w:lang w:val="fr-CA"/>
        </w:rPr>
      </w:pPr>
      <w:r w:rsidRPr="00BC1ADD">
        <w:rPr>
          <w:rStyle w:val="Appelnotedebasdep"/>
        </w:rPr>
        <w:footnoteRef/>
      </w:r>
      <w:r w:rsidRPr="00BC1ADD">
        <w:t xml:space="preserve"> </w:t>
      </w:r>
      <w:r w:rsidRPr="00BC1ADD">
        <w:rPr>
          <w:i/>
        </w:rPr>
        <w:t>Sierra Club du Canada</w:t>
      </w:r>
      <w:r w:rsidRPr="00BC1ADD">
        <w:t xml:space="preserve"> c. </w:t>
      </w:r>
      <w:r w:rsidRPr="00BC1ADD">
        <w:rPr>
          <w:i/>
        </w:rPr>
        <w:t>Canada (</w:t>
      </w:r>
      <w:proofErr w:type="spellStart"/>
      <w:r w:rsidRPr="00BC1ADD">
        <w:rPr>
          <w:i/>
        </w:rPr>
        <w:t>Ministre</w:t>
      </w:r>
      <w:proofErr w:type="spellEnd"/>
      <w:r w:rsidRPr="00BC1ADD">
        <w:rPr>
          <w:i/>
        </w:rPr>
        <w:t xml:space="preserve"> des Finances)</w:t>
      </w:r>
      <w:r w:rsidRPr="00BC1ADD">
        <w:t>, 2002 CSC 41, par. 61</w:t>
      </w:r>
    </w:p>
  </w:footnote>
  <w:footnote w:id="109">
    <w:p w:rsidR="00D03CF2" w:rsidRPr="00BC1ADD" w:rsidRDefault="00D03CF2">
      <w:pPr>
        <w:pStyle w:val="Notedebasdepage"/>
        <w:rPr>
          <w:lang w:val="fr-CA"/>
        </w:rPr>
      </w:pPr>
      <w:r w:rsidRPr="00BC1ADD">
        <w:rPr>
          <w:rStyle w:val="Appelnotedebasdep"/>
        </w:rPr>
        <w:footnoteRef/>
      </w:r>
      <w:r w:rsidRPr="00BC1ADD">
        <w:t xml:space="preserve"> </w:t>
      </w:r>
      <w:r w:rsidRPr="00BC1ADD">
        <w:rPr>
          <w:i/>
        </w:rPr>
        <w:t>Sierra Club du Canada</w:t>
      </w:r>
      <w:r w:rsidRPr="00BC1ADD">
        <w:t xml:space="preserve"> c. </w:t>
      </w:r>
      <w:r w:rsidRPr="00BC1ADD">
        <w:rPr>
          <w:i/>
        </w:rPr>
        <w:t>Canada (</w:t>
      </w:r>
      <w:proofErr w:type="spellStart"/>
      <w:r w:rsidRPr="00BC1ADD">
        <w:rPr>
          <w:i/>
        </w:rPr>
        <w:t>Ministre</w:t>
      </w:r>
      <w:proofErr w:type="spellEnd"/>
      <w:r w:rsidRPr="00BC1ADD">
        <w:rPr>
          <w:i/>
        </w:rPr>
        <w:t xml:space="preserve"> des Finances)</w:t>
      </w:r>
      <w:r w:rsidRPr="00BC1ADD">
        <w:t>, 2002 CSC 41, par. 54</w:t>
      </w:r>
    </w:p>
  </w:footnote>
  <w:footnote w:id="110">
    <w:p w:rsidR="00D03CF2" w:rsidRPr="00BC1ADD" w:rsidRDefault="00D03CF2" w:rsidP="00301FDE">
      <w:pPr>
        <w:pStyle w:val="Notedebasdepage"/>
        <w:rPr>
          <w:lang w:val="fr-CA"/>
        </w:rPr>
      </w:pPr>
      <w:r w:rsidRPr="00BC1ADD">
        <w:rPr>
          <w:rStyle w:val="Appelnotedebasdep"/>
        </w:rPr>
        <w:footnoteRef/>
      </w:r>
      <w:r w:rsidRPr="00BC1ADD">
        <w:t xml:space="preserve"> http://www.parl.gc.ca/HousePublications/Publication.aspx?DocId=6127992&amp;Language=F</w:t>
      </w:r>
    </w:p>
  </w:footnote>
  <w:footnote w:id="111">
    <w:p w:rsidR="00D03CF2" w:rsidRPr="00BC1ADD" w:rsidRDefault="00D03CF2" w:rsidP="00301FDE">
      <w:pPr>
        <w:pStyle w:val="Notedebasdepage"/>
        <w:rPr>
          <w:lang w:val="fr-CA"/>
        </w:rPr>
      </w:pPr>
      <w:r w:rsidRPr="00BC1ADD">
        <w:rPr>
          <w:rStyle w:val="Appelnotedebasdep"/>
        </w:rPr>
        <w:footnoteRef/>
      </w:r>
      <w:r w:rsidRPr="00BC1ADD">
        <w:t xml:space="preserve"> http://www.ledevoir.com/politique/canada/383114/harper-reste-muet-au-sujet-de-la-liste-de-fonctionnaires-ennemis; http://www.radio-canada.ca/nouvelles/Politique/2013/07/16/001-liste-fonctionnaires-ennemis-ottawa.shtml</w:t>
      </w:r>
    </w:p>
  </w:footnote>
  <w:footnote w:id="112">
    <w:p w:rsidR="00D03CF2" w:rsidRPr="00BC1ADD" w:rsidRDefault="00D03CF2">
      <w:pPr>
        <w:pStyle w:val="Notedebasdepage"/>
        <w:rPr>
          <w:lang w:val="fr-CA"/>
        </w:rPr>
      </w:pPr>
      <w:r w:rsidRPr="00BC1ADD">
        <w:rPr>
          <w:rStyle w:val="Appelnotedebasdep"/>
        </w:rPr>
        <w:footnoteRef/>
      </w:r>
      <w:r w:rsidRPr="00BC1ADD">
        <w:t xml:space="preserve"> </w:t>
      </w:r>
      <w:r w:rsidRPr="00BC1ADD">
        <w:rPr>
          <w:lang w:val="fr-CA"/>
        </w:rPr>
        <w:t>Voir le dossier d’appel A-264-13 aux pages 185-196.  Ces textes ont été recensés en juillet 2013 alors que le licenciement de Mme Therrien s’est produit en octobre 2013.</w:t>
      </w:r>
    </w:p>
  </w:footnote>
  <w:footnote w:id="113">
    <w:p w:rsidR="00D03CF2" w:rsidRPr="00BC1ADD" w:rsidRDefault="00D03CF2">
      <w:pPr>
        <w:pStyle w:val="Notedebasdepage"/>
        <w:rPr>
          <w:lang w:val="fr-CA"/>
        </w:rPr>
      </w:pPr>
      <w:r w:rsidRPr="00BC1ADD">
        <w:rPr>
          <w:rStyle w:val="Appelnotedebasdep"/>
        </w:rPr>
        <w:footnoteRef/>
      </w:r>
      <w:r w:rsidRPr="00BC1ADD">
        <w:t xml:space="preserve"> Brita BJØRKELO, «Workplace Bullying After Whistleblowing : Future Research and Implications», (2013) 28,3 </w:t>
      </w:r>
      <w:r w:rsidRPr="00BC1ADD">
        <w:rPr>
          <w:i/>
        </w:rPr>
        <w:t>Journal of Managerial Psychology</w:t>
      </w:r>
      <w:r w:rsidRPr="00BC1ADD">
        <w:t xml:space="preserve"> 306</w:t>
      </w:r>
    </w:p>
  </w:footnote>
  <w:footnote w:id="114">
    <w:p w:rsidR="00D03CF2" w:rsidRPr="00BC1ADD" w:rsidRDefault="00D03CF2">
      <w:pPr>
        <w:pStyle w:val="Notedebasdepage"/>
        <w:rPr>
          <w:lang w:val="fr-CA"/>
        </w:rPr>
      </w:pPr>
      <w:r w:rsidRPr="00BC1ADD">
        <w:rPr>
          <w:rStyle w:val="Appelnotedebasdep"/>
        </w:rPr>
        <w:footnoteRef/>
      </w:r>
      <w:r w:rsidRPr="00BC1ADD">
        <w:t xml:space="preserve"> </w:t>
      </w:r>
      <w:r w:rsidRPr="00BC1ADD">
        <w:rPr>
          <w:i/>
        </w:rPr>
        <w:t>Sierra Club du Canada</w:t>
      </w:r>
      <w:r w:rsidRPr="00BC1ADD">
        <w:t xml:space="preserve"> c. </w:t>
      </w:r>
      <w:r w:rsidRPr="00BC1ADD">
        <w:rPr>
          <w:i/>
        </w:rPr>
        <w:t>Canada (</w:t>
      </w:r>
      <w:proofErr w:type="spellStart"/>
      <w:r w:rsidRPr="00BC1ADD">
        <w:rPr>
          <w:i/>
        </w:rPr>
        <w:t>Ministre</w:t>
      </w:r>
      <w:proofErr w:type="spellEnd"/>
      <w:r w:rsidRPr="00BC1ADD">
        <w:rPr>
          <w:i/>
        </w:rPr>
        <w:t xml:space="preserve"> des Finances)</w:t>
      </w:r>
      <w:r w:rsidRPr="00BC1ADD">
        <w:t>, 2002 CSC 41, par. 66</w:t>
      </w:r>
    </w:p>
  </w:footnote>
  <w:footnote w:id="115">
    <w:p w:rsidR="00D03CF2" w:rsidRPr="00BC1ADD" w:rsidRDefault="00D03CF2">
      <w:pPr>
        <w:pStyle w:val="Notedebasdepage"/>
        <w:rPr>
          <w:lang w:val="fr-CA"/>
        </w:rPr>
      </w:pPr>
      <w:r w:rsidRPr="00BC1ADD">
        <w:rPr>
          <w:rStyle w:val="Appelnotedebasdep"/>
        </w:rPr>
        <w:footnoteRef/>
      </w:r>
      <w:r w:rsidRPr="00BC1ADD">
        <w:t xml:space="preserve"> </w:t>
      </w:r>
      <w:r w:rsidRPr="00BC1ADD">
        <w:rPr>
          <w:lang w:val="fr-CA"/>
        </w:rPr>
        <w:t>Il est également possible d’avoir une analyse plus en profondeur dans le dossier de requête plaidé auprès du juge Mainville au mois d’août 2013.</w:t>
      </w:r>
    </w:p>
  </w:footnote>
  <w:footnote w:id="116">
    <w:p w:rsidR="00D03CF2" w:rsidRPr="00BC1ADD" w:rsidRDefault="00D03CF2">
      <w:pPr>
        <w:pStyle w:val="Notedebasdepage"/>
        <w:rPr>
          <w:lang w:val="fr-CA"/>
        </w:rPr>
      </w:pPr>
      <w:r w:rsidRPr="00BC1ADD">
        <w:rPr>
          <w:rStyle w:val="Appelnotedebasdep"/>
        </w:rPr>
        <w:footnoteRef/>
      </w:r>
      <w:r w:rsidRPr="00BC1ADD">
        <w:t xml:space="preserve"> </w:t>
      </w:r>
      <w:r w:rsidRPr="00BC1ADD">
        <w:rPr>
          <w:i/>
        </w:rPr>
        <w:t>El-</w:t>
      </w:r>
      <w:proofErr w:type="spellStart"/>
      <w:r w:rsidRPr="00BC1ADD">
        <w:rPr>
          <w:i/>
        </w:rPr>
        <w:t>Helou</w:t>
      </w:r>
      <w:proofErr w:type="spellEnd"/>
      <w:r w:rsidRPr="00BC1ADD">
        <w:t xml:space="preserve"> c. </w:t>
      </w:r>
      <w:r w:rsidRPr="00BC1ADD">
        <w:rPr>
          <w:i/>
        </w:rPr>
        <w:t xml:space="preserve">Service </w:t>
      </w:r>
      <w:proofErr w:type="spellStart"/>
      <w:r w:rsidRPr="00BC1ADD">
        <w:rPr>
          <w:i/>
        </w:rPr>
        <w:t>administratif</w:t>
      </w:r>
      <w:proofErr w:type="spellEnd"/>
      <w:r w:rsidRPr="00BC1ADD">
        <w:rPr>
          <w:i/>
        </w:rPr>
        <w:t xml:space="preserve"> des </w:t>
      </w:r>
      <w:proofErr w:type="spellStart"/>
      <w:r w:rsidRPr="00BC1ADD">
        <w:rPr>
          <w:i/>
        </w:rPr>
        <w:t>tribunaux</w:t>
      </w:r>
      <w:proofErr w:type="spellEnd"/>
      <w:r w:rsidRPr="00BC1ADD">
        <w:rPr>
          <w:i/>
        </w:rPr>
        <w:t xml:space="preserve"> </w:t>
      </w:r>
      <w:proofErr w:type="spellStart"/>
      <w:r w:rsidRPr="00BC1ADD">
        <w:rPr>
          <w:i/>
        </w:rPr>
        <w:t>judiciaires</w:t>
      </w:r>
      <w:proofErr w:type="spellEnd"/>
      <w:r w:rsidRPr="00BC1ADD">
        <w:t xml:space="preserve">, </w:t>
      </w:r>
      <w:r w:rsidRPr="00BC1ADD">
        <w:rPr>
          <w:lang w:val="fr-CA"/>
        </w:rPr>
        <w:t>2012 TP 01</w:t>
      </w:r>
    </w:p>
  </w:footnote>
  <w:footnote w:id="117">
    <w:p w:rsidR="00D03CF2" w:rsidRPr="00BC1ADD" w:rsidRDefault="00D03CF2">
      <w:pPr>
        <w:pStyle w:val="Notedebasdepage"/>
        <w:rPr>
          <w:lang w:val="fr-CA"/>
        </w:rPr>
      </w:pPr>
      <w:r w:rsidRPr="00BC1ADD">
        <w:rPr>
          <w:rStyle w:val="Appelnotedebasdep"/>
          <w:lang w:val="fr-CA"/>
        </w:rPr>
        <w:footnoteRef/>
      </w:r>
      <w:r w:rsidRPr="00BC1ADD">
        <w:rPr>
          <w:lang w:val="fr-CA"/>
        </w:rPr>
        <w:t xml:space="preserve"> Denis </w:t>
      </w:r>
      <w:r w:rsidRPr="00BC1ADD">
        <w:rPr>
          <w:smallCaps/>
          <w:lang w:val="fr-CA"/>
        </w:rPr>
        <w:t>Ferland</w:t>
      </w:r>
      <w:r w:rsidRPr="00BC1ADD">
        <w:rPr>
          <w:lang w:val="fr-CA"/>
        </w:rPr>
        <w:t xml:space="preserve"> et Benoît </w:t>
      </w:r>
      <w:r w:rsidRPr="00BC1ADD">
        <w:rPr>
          <w:smallCaps/>
          <w:lang w:val="fr-CA"/>
        </w:rPr>
        <w:t>Emery</w:t>
      </w:r>
      <w:r w:rsidRPr="00BC1ADD">
        <w:rPr>
          <w:lang w:val="fr-CA"/>
        </w:rPr>
        <w:t xml:space="preserve">, </w:t>
      </w:r>
      <w:r w:rsidRPr="00BC1ADD">
        <w:rPr>
          <w:i/>
          <w:lang w:val="fr-CA"/>
        </w:rPr>
        <w:t>Précis de procédure civile</w:t>
      </w:r>
      <w:r w:rsidRPr="00BC1ADD">
        <w:rPr>
          <w:lang w:val="fr-CA"/>
        </w:rPr>
        <w:t xml:space="preserve"> </w:t>
      </w:r>
      <w:r w:rsidRPr="00BC1ADD">
        <w:rPr>
          <w:i/>
          <w:lang w:val="fr-CA"/>
        </w:rPr>
        <w:t>du Québec</w:t>
      </w:r>
      <w:r w:rsidRPr="00BC1ADD">
        <w:rPr>
          <w:lang w:val="fr-CA"/>
        </w:rPr>
        <w:t>, 4</w:t>
      </w:r>
      <w:r w:rsidRPr="00BC1ADD">
        <w:rPr>
          <w:vertAlign w:val="superscript"/>
          <w:lang w:val="fr-CA"/>
        </w:rPr>
        <w:t>e</w:t>
      </w:r>
      <w:r w:rsidRPr="00BC1ADD">
        <w:rPr>
          <w:lang w:val="fr-CA"/>
        </w:rPr>
        <w:t xml:space="preserve"> éd., vol. 1, Cowansville, Éditions Yvon Blais, 2003, p.447-448 et 704 (exemple avec l’équivalent de la Règle 60)</w:t>
      </w:r>
    </w:p>
    <w:p w:rsidR="00D03CF2" w:rsidRPr="00BC1ADD" w:rsidRDefault="00D03CF2">
      <w:pPr>
        <w:pStyle w:val="Notedebasdepage"/>
        <w:rPr>
          <w:lang w:val="fr-CA"/>
        </w:rPr>
      </w:pPr>
      <w:r w:rsidRPr="00BC1ADD">
        <w:rPr>
          <w:lang w:val="fr-CA"/>
        </w:rPr>
        <w:t xml:space="preserve">Voir aussi Pierre-André </w:t>
      </w:r>
      <w:r w:rsidRPr="00BC1ADD">
        <w:rPr>
          <w:smallCaps/>
          <w:lang w:val="fr-CA"/>
        </w:rPr>
        <w:t>Côté</w:t>
      </w:r>
      <w:r w:rsidRPr="00BC1ADD">
        <w:rPr>
          <w:lang w:val="fr-CA"/>
        </w:rPr>
        <w:t xml:space="preserve">, avec la </w:t>
      </w:r>
      <w:proofErr w:type="spellStart"/>
      <w:r w:rsidRPr="00BC1ADD">
        <w:rPr>
          <w:lang w:val="fr-CA"/>
        </w:rPr>
        <w:t>collab</w:t>
      </w:r>
      <w:proofErr w:type="spellEnd"/>
      <w:r w:rsidRPr="00BC1ADD">
        <w:rPr>
          <w:lang w:val="fr-CA"/>
        </w:rPr>
        <w:t xml:space="preserve">. </w:t>
      </w:r>
      <w:proofErr w:type="gramStart"/>
      <w:r w:rsidRPr="00BC1ADD">
        <w:rPr>
          <w:lang w:val="fr-CA"/>
        </w:rPr>
        <w:t>de</w:t>
      </w:r>
      <w:proofErr w:type="gramEnd"/>
      <w:r w:rsidRPr="00BC1ADD">
        <w:rPr>
          <w:lang w:val="fr-CA"/>
        </w:rPr>
        <w:t xml:space="preserve"> Stéphane </w:t>
      </w:r>
      <w:proofErr w:type="spellStart"/>
      <w:r w:rsidRPr="00BC1ADD">
        <w:rPr>
          <w:smallCaps/>
          <w:lang w:val="fr-CA"/>
        </w:rPr>
        <w:t>Beaulac</w:t>
      </w:r>
      <w:proofErr w:type="spellEnd"/>
      <w:r w:rsidRPr="00BC1ADD">
        <w:rPr>
          <w:lang w:val="fr-CA"/>
        </w:rPr>
        <w:t xml:space="preserve"> et Mathieu </w:t>
      </w:r>
      <w:proofErr w:type="spellStart"/>
      <w:r w:rsidRPr="00BC1ADD">
        <w:rPr>
          <w:smallCaps/>
          <w:lang w:val="fr-CA"/>
        </w:rPr>
        <w:t>Devinat</w:t>
      </w:r>
      <w:proofErr w:type="spellEnd"/>
      <w:r w:rsidRPr="00BC1ADD">
        <w:rPr>
          <w:lang w:val="fr-CA"/>
        </w:rPr>
        <w:t xml:space="preserve">, </w:t>
      </w:r>
      <w:r w:rsidRPr="00BC1ADD">
        <w:rPr>
          <w:i/>
          <w:lang w:val="fr-CA"/>
        </w:rPr>
        <w:t>Interprétation des lois</w:t>
      </w:r>
      <w:r w:rsidRPr="00BC1ADD">
        <w:rPr>
          <w:lang w:val="fr-CA"/>
        </w:rPr>
        <w:t>, 4</w:t>
      </w:r>
      <w:r w:rsidRPr="00BC1ADD">
        <w:rPr>
          <w:vertAlign w:val="superscript"/>
          <w:lang w:val="fr-CA"/>
        </w:rPr>
        <w:t>e</w:t>
      </w:r>
      <w:r w:rsidRPr="00BC1ADD">
        <w:rPr>
          <w:lang w:val="fr-CA"/>
        </w:rPr>
        <w:t xml:space="preserve"> éd., Montréal, Éditions Thémis, 2009, par. 895 à 907</w:t>
      </w:r>
    </w:p>
    <w:p w:rsidR="00D03CF2" w:rsidRPr="00BC1ADD" w:rsidRDefault="00D03CF2">
      <w:pPr>
        <w:pStyle w:val="Notedebasdepage"/>
        <w:rPr>
          <w:lang w:val="fr-CA"/>
        </w:rPr>
      </w:pPr>
      <w:r w:rsidRPr="00BC1ADD">
        <w:rPr>
          <w:lang w:val="fr-CA"/>
        </w:rPr>
        <w:t xml:space="preserve">Voir également </w:t>
      </w:r>
      <w:r w:rsidRPr="00BC1ADD">
        <w:rPr>
          <w:i/>
          <w:lang w:val="fr-CA"/>
        </w:rPr>
        <w:t>Banque nationale de Paris (Canada)</w:t>
      </w:r>
      <w:r w:rsidRPr="00BC1ADD">
        <w:rPr>
          <w:lang w:val="fr-CA"/>
        </w:rPr>
        <w:t xml:space="preserve"> c. </w:t>
      </w:r>
      <w:r w:rsidRPr="00BC1ADD">
        <w:rPr>
          <w:i/>
          <w:lang w:val="fr-CA"/>
        </w:rPr>
        <w:t>165836 Canada Inc.</w:t>
      </w:r>
      <w:r w:rsidRPr="00BC1ADD">
        <w:rPr>
          <w:lang w:val="fr-CA"/>
        </w:rPr>
        <w:t xml:space="preserve">, 2004 CSC 37, par. 82-83 (dissidence), </w:t>
      </w:r>
      <w:proofErr w:type="spellStart"/>
      <w:r w:rsidRPr="00BC1ADD">
        <w:rPr>
          <w:i/>
          <w:lang w:val="fr-CA"/>
        </w:rPr>
        <w:t>Latulippe</w:t>
      </w:r>
      <w:proofErr w:type="spellEnd"/>
      <w:r w:rsidRPr="00BC1ADD">
        <w:rPr>
          <w:i/>
          <w:lang w:val="fr-CA"/>
        </w:rPr>
        <w:t xml:space="preserve"> (Syndic de)</w:t>
      </w:r>
      <w:r w:rsidRPr="00BC1ADD">
        <w:rPr>
          <w:lang w:val="fr-CA"/>
        </w:rPr>
        <w:t xml:space="preserve">, 2012 QCCS 2659, par. 13 et </w:t>
      </w:r>
      <w:proofErr w:type="spellStart"/>
      <w:r w:rsidRPr="00BC1ADD">
        <w:rPr>
          <w:lang w:val="fr-CA"/>
        </w:rPr>
        <w:t>Karimi</w:t>
      </w:r>
      <w:proofErr w:type="spellEnd"/>
      <w:r w:rsidRPr="00BC1ADD">
        <w:rPr>
          <w:lang w:val="fr-CA"/>
        </w:rPr>
        <w:t xml:space="preserve"> c. </w:t>
      </w:r>
      <w:proofErr w:type="spellStart"/>
      <w:r w:rsidRPr="00BC1ADD">
        <w:rPr>
          <w:lang w:val="fr-CA"/>
        </w:rPr>
        <w:t>Wolman</w:t>
      </w:r>
      <w:proofErr w:type="spellEnd"/>
      <w:r w:rsidRPr="00BC1ADD">
        <w:rPr>
          <w:lang w:val="fr-CA"/>
        </w:rPr>
        <w:t>, 2013 QCCS 1960, par. 33</w:t>
      </w:r>
    </w:p>
  </w:footnote>
  <w:footnote w:id="118">
    <w:p w:rsidR="00D03CF2" w:rsidRPr="00BC1ADD" w:rsidRDefault="00D03CF2">
      <w:pPr>
        <w:pStyle w:val="Notedebasdepage"/>
        <w:rPr>
          <w:lang w:val="fr-CA"/>
        </w:rPr>
      </w:pPr>
      <w:r w:rsidRPr="00BC1ADD">
        <w:rPr>
          <w:rStyle w:val="Appelnotedebasdep"/>
        </w:rPr>
        <w:footnoteRef/>
      </w:r>
      <w:r w:rsidRPr="00BC1ADD">
        <w:t xml:space="preserve"> </w:t>
      </w:r>
      <w:r w:rsidRPr="00BC1ADD">
        <w:rPr>
          <w:i/>
        </w:rPr>
        <w:t>R.</w:t>
      </w:r>
      <w:r w:rsidRPr="00BC1ADD">
        <w:t xml:space="preserve"> c. </w:t>
      </w:r>
      <w:r w:rsidRPr="00BC1ADD">
        <w:rPr>
          <w:i/>
        </w:rPr>
        <w:t>Caron</w:t>
      </w:r>
      <w:r w:rsidRPr="00BC1ADD">
        <w:t xml:space="preserve">, 2011 CSC 5  /  </w:t>
      </w:r>
      <w:proofErr w:type="spellStart"/>
      <w:r w:rsidRPr="00BC1ADD">
        <w:rPr>
          <w:i/>
        </w:rPr>
        <w:t>Colombie-Britannique</w:t>
      </w:r>
      <w:proofErr w:type="spellEnd"/>
      <w:r w:rsidRPr="00BC1ADD">
        <w:rPr>
          <w:i/>
        </w:rPr>
        <w:t xml:space="preserve"> (</w:t>
      </w:r>
      <w:proofErr w:type="spellStart"/>
      <w:r w:rsidRPr="00BC1ADD">
        <w:rPr>
          <w:i/>
        </w:rPr>
        <w:t>Ministre</w:t>
      </w:r>
      <w:proofErr w:type="spellEnd"/>
      <w:r w:rsidRPr="00BC1ADD">
        <w:rPr>
          <w:i/>
        </w:rPr>
        <w:t xml:space="preserve"> des </w:t>
      </w:r>
      <w:proofErr w:type="spellStart"/>
      <w:r w:rsidRPr="00BC1ADD">
        <w:rPr>
          <w:i/>
        </w:rPr>
        <w:t>Forêts</w:t>
      </w:r>
      <w:proofErr w:type="spellEnd"/>
      <w:r w:rsidRPr="00BC1ADD">
        <w:rPr>
          <w:i/>
        </w:rPr>
        <w:t>)</w:t>
      </w:r>
      <w:r w:rsidRPr="00BC1ADD">
        <w:t xml:space="preserve"> c. </w:t>
      </w:r>
      <w:proofErr w:type="spellStart"/>
      <w:r w:rsidRPr="00BC1ADD">
        <w:rPr>
          <w:i/>
        </w:rPr>
        <w:t>Bande</w:t>
      </w:r>
      <w:proofErr w:type="spellEnd"/>
      <w:r w:rsidRPr="00BC1ADD">
        <w:rPr>
          <w:i/>
        </w:rPr>
        <w:t xml:space="preserve"> </w:t>
      </w:r>
      <w:proofErr w:type="spellStart"/>
      <w:r w:rsidRPr="00BC1ADD">
        <w:rPr>
          <w:i/>
        </w:rPr>
        <w:t>indienne</w:t>
      </w:r>
      <w:proofErr w:type="spellEnd"/>
      <w:r w:rsidRPr="00BC1ADD">
        <w:rPr>
          <w:i/>
        </w:rPr>
        <w:t xml:space="preserve"> Okanagan</w:t>
      </w:r>
      <w:r w:rsidRPr="00BC1ADD">
        <w:t xml:space="preserve">, 2003 CSC 71  /  </w:t>
      </w:r>
      <w:r w:rsidRPr="00BC1ADD">
        <w:rPr>
          <w:i/>
        </w:rPr>
        <w:t>Little Sisters Book and Art Emporium</w:t>
      </w:r>
      <w:r w:rsidRPr="00BC1ADD">
        <w:t xml:space="preserve"> c. </w:t>
      </w:r>
      <w:r w:rsidRPr="00BC1ADD">
        <w:rPr>
          <w:i/>
        </w:rPr>
        <w:t>Canada (</w:t>
      </w:r>
      <w:proofErr w:type="spellStart"/>
      <w:r w:rsidRPr="00BC1ADD">
        <w:rPr>
          <w:i/>
        </w:rPr>
        <w:t>Commissaire</w:t>
      </w:r>
      <w:proofErr w:type="spellEnd"/>
      <w:r w:rsidRPr="00BC1ADD">
        <w:rPr>
          <w:i/>
        </w:rPr>
        <w:t xml:space="preserve"> des </w:t>
      </w:r>
      <w:proofErr w:type="spellStart"/>
      <w:r w:rsidRPr="00BC1ADD">
        <w:rPr>
          <w:i/>
        </w:rPr>
        <w:t>Douanes</w:t>
      </w:r>
      <w:proofErr w:type="spellEnd"/>
      <w:r w:rsidRPr="00BC1ADD">
        <w:rPr>
          <w:i/>
        </w:rPr>
        <w:t xml:space="preserve"> et du </w:t>
      </w:r>
      <w:proofErr w:type="spellStart"/>
      <w:r w:rsidRPr="00BC1ADD">
        <w:rPr>
          <w:i/>
        </w:rPr>
        <w:t>Revenu</w:t>
      </w:r>
      <w:proofErr w:type="spellEnd"/>
      <w:r w:rsidRPr="00BC1ADD">
        <w:rPr>
          <w:i/>
        </w:rPr>
        <w:t>)</w:t>
      </w:r>
      <w:r w:rsidRPr="00BC1ADD">
        <w:t>, 2007 CSC 2</w:t>
      </w:r>
    </w:p>
  </w:footnote>
  <w:footnote w:id="119">
    <w:p w:rsidR="00D03CF2" w:rsidRPr="00BC1ADD" w:rsidRDefault="00D03CF2">
      <w:pPr>
        <w:pStyle w:val="Notedebasdepage"/>
        <w:rPr>
          <w:lang w:val="fr-CA"/>
        </w:rPr>
      </w:pPr>
      <w:r w:rsidRPr="00BC1ADD">
        <w:rPr>
          <w:rStyle w:val="Appelnotedebasdep"/>
          <w:lang w:val="fr-CA"/>
        </w:rPr>
        <w:footnoteRef/>
      </w:r>
      <w:r w:rsidRPr="00BC1ADD">
        <w:rPr>
          <w:lang w:val="fr-CA"/>
        </w:rPr>
        <w:t xml:space="preserve"> </w:t>
      </w:r>
      <w:r w:rsidRPr="00BC1ADD">
        <w:rPr>
          <w:i/>
          <w:lang w:val="fr-CA"/>
        </w:rPr>
        <w:t>Schmidt</w:t>
      </w:r>
      <w:r w:rsidRPr="00BC1ADD">
        <w:rPr>
          <w:lang w:val="fr-CA"/>
        </w:rPr>
        <w:t xml:space="preserve"> c. </w:t>
      </w:r>
      <w:r w:rsidRPr="00BC1ADD">
        <w:rPr>
          <w:i/>
          <w:lang w:val="fr-CA"/>
        </w:rPr>
        <w:t>Procureur général du Canada</w:t>
      </w:r>
      <w:r w:rsidRPr="00BC1ADD">
        <w:rPr>
          <w:lang w:val="fr-CA"/>
        </w:rPr>
        <w:t>, CF Ottawa, T-2225-12, 11 mars 2013, j. Simon Noël (disponible dans le dossier d’appel A-135-13 à la page 108); Rapprochement à faire avec les «</w:t>
      </w:r>
      <w:r w:rsidRPr="00BC1ADD">
        <w:rPr>
          <w:i/>
          <w:lang w:val="fr-CA"/>
        </w:rPr>
        <w:t xml:space="preserve">qui </w:t>
      </w:r>
      <w:proofErr w:type="spellStart"/>
      <w:r w:rsidRPr="00BC1ADD">
        <w:rPr>
          <w:i/>
          <w:lang w:val="fr-CA"/>
        </w:rPr>
        <w:t>tam</w:t>
      </w:r>
      <w:proofErr w:type="spellEnd"/>
      <w:r w:rsidRPr="00BC1ADD">
        <w:rPr>
          <w:i/>
          <w:lang w:val="fr-CA"/>
        </w:rPr>
        <w:t xml:space="preserve"> provisions</w:t>
      </w:r>
      <w:r w:rsidRPr="00BC1ADD">
        <w:rPr>
          <w:lang w:val="fr-CA"/>
        </w:rPr>
        <w:t>» pour les divulgateurs d’actes répréhensibles aux États-Unis.</w:t>
      </w:r>
    </w:p>
  </w:footnote>
  <w:footnote w:id="120">
    <w:p w:rsidR="00D03CF2" w:rsidRPr="00BC1ADD" w:rsidRDefault="00D03CF2">
      <w:pPr>
        <w:pStyle w:val="Notedebasdepage"/>
        <w:rPr>
          <w:lang w:val="fr-CA"/>
        </w:rPr>
      </w:pPr>
      <w:r w:rsidRPr="00BC1ADD">
        <w:rPr>
          <w:rStyle w:val="Appelnotedebasdep"/>
        </w:rPr>
        <w:footnoteRef/>
      </w:r>
      <w:r w:rsidRPr="00BC1ADD">
        <w:t xml:space="preserve"> </w:t>
      </w:r>
      <w:r w:rsidRPr="00BC1ADD">
        <w:rPr>
          <w:bCs/>
          <w:lang w:val="fr-CA"/>
        </w:rPr>
        <w:t xml:space="preserve">La transcription de cette audience du 8 mars 2013 de l’affaire Schmidt, faite par </w:t>
      </w:r>
      <w:r w:rsidRPr="00BC1ADD">
        <w:rPr>
          <w:bCs/>
          <w:i/>
          <w:lang w:val="fr-CA"/>
        </w:rPr>
        <w:t xml:space="preserve">ASAP </w:t>
      </w:r>
      <w:proofErr w:type="spellStart"/>
      <w:r w:rsidRPr="00BC1ADD">
        <w:rPr>
          <w:bCs/>
          <w:i/>
          <w:lang w:val="fr-CA"/>
        </w:rPr>
        <w:t>Reporting</w:t>
      </w:r>
      <w:proofErr w:type="spellEnd"/>
      <w:r w:rsidRPr="00BC1ADD">
        <w:rPr>
          <w:bCs/>
          <w:i/>
          <w:lang w:val="fr-CA"/>
        </w:rPr>
        <w:t xml:space="preserve"> Services</w:t>
      </w:r>
      <w:r w:rsidRPr="00BC1ADD">
        <w:rPr>
          <w:bCs/>
          <w:lang w:val="fr-CA"/>
        </w:rPr>
        <w:t>, sera incluse au Cahier d’autorités.</w:t>
      </w:r>
    </w:p>
  </w:footnote>
  <w:footnote w:id="121">
    <w:p w:rsidR="00D03CF2" w:rsidRPr="00BC1ADD" w:rsidRDefault="00D03CF2" w:rsidP="00D6181F">
      <w:pPr>
        <w:pStyle w:val="Notedebasdepage"/>
        <w:rPr>
          <w:lang w:val="fr-CA"/>
        </w:rPr>
      </w:pPr>
      <w:r w:rsidRPr="00BC1ADD">
        <w:rPr>
          <w:rStyle w:val="Appelnotedebasdep"/>
        </w:rPr>
        <w:footnoteRef/>
      </w:r>
      <w:r w:rsidRPr="00BC1ADD">
        <w:t xml:space="preserve"> </w:t>
      </w:r>
      <w:r w:rsidRPr="00BC1ADD">
        <w:rPr>
          <w:lang w:val="fr-CA"/>
        </w:rPr>
        <w:t>Geoffrey C. RAPP, «</w:t>
      </w:r>
      <w:proofErr w:type="spellStart"/>
      <w:r w:rsidRPr="00BC1ADD">
        <w:rPr>
          <w:lang w:val="fr-CA"/>
        </w:rPr>
        <w:t>Beyond</w:t>
      </w:r>
      <w:proofErr w:type="spellEnd"/>
      <w:r w:rsidRPr="00BC1ADD">
        <w:rPr>
          <w:lang w:val="fr-CA"/>
        </w:rPr>
        <w:t xml:space="preserve"> Protection : </w:t>
      </w:r>
      <w:proofErr w:type="spellStart"/>
      <w:r w:rsidRPr="00BC1ADD">
        <w:rPr>
          <w:lang w:val="fr-CA"/>
        </w:rPr>
        <w:t>Invigorating</w:t>
      </w:r>
      <w:proofErr w:type="spellEnd"/>
      <w:r w:rsidRPr="00BC1ADD">
        <w:rPr>
          <w:lang w:val="fr-CA"/>
        </w:rPr>
        <w:t xml:space="preserve"> </w:t>
      </w:r>
      <w:proofErr w:type="spellStart"/>
      <w:r w:rsidRPr="00BC1ADD">
        <w:rPr>
          <w:lang w:val="fr-CA"/>
        </w:rPr>
        <w:t>Incentives</w:t>
      </w:r>
      <w:proofErr w:type="spellEnd"/>
      <w:r w:rsidRPr="00BC1ADD">
        <w:rPr>
          <w:lang w:val="fr-CA"/>
        </w:rPr>
        <w:t xml:space="preserve"> for </w:t>
      </w:r>
      <w:proofErr w:type="spellStart"/>
      <w:r w:rsidRPr="00BC1ADD">
        <w:rPr>
          <w:lang w:val="fr-CA"/>
        </w:rPr>
        <w:t>Sarbanes</w:t>
      </w:r>
      <w:proofErr w:type="spellEnd"/>
      <w:r w:rsidRPr="00BC1ADD">
        <w:rPr>
          <w:lang w:val="fr-CA"/>
        </w:rPr>
        <w:t xml:space="preserve">-Oxley </w:t>
      </w:r>
      <w:proofErr w:type="spellStart"/>
      <w:r w:rsidRPr="00BC1ADD">
        <w:rPr>
          <w:lang w:val="fr-CA"/>
        </w:rPr>
        <w:t>Corporates</w:t>
      </w:r>
      <w:proofErr w:type="spellEnd"/>
      <w:r w:rsidRPr="00BC1ADD">
        <w:rPr>
          <w:lang w:val="fr-CA"/>
        </w:rPr>
        <w:t xml:space="preserve"> and Securities </w:t>
      </w:r>
      <w:proofErr w:type="spellStart"/>
      <w:r w:rsidRPr="00BC1ADD">
        <w:rPr>
          <w:lang w:val="fr-CA"/>
        </w:rPr>
        <w:t>Fraud</w:t>
      </w:r>
      <w:proofErr w:type="spellEnd"/>
      <w:r w:rsidRPr="00BC1ADD">
        <w:rPr>
          <w:lang w:val="fr-CA"/>
        </w:rPr>
        <w:t xml:space="preserve"> </w:t>
      </w:r>
      <w:proofErr w:type="spellStart"/>
      <w:r w:rsidRPr="00BC1ADD">
        <w:rPr>
          <w:lang w:val="fr-CA"/>
        </w:rPr>
        <w:t>Whistleblowers</w:t>
      </w:r>
      <w:proofErr w:type="spellEnd"/>
      <w:r w:rsidRPr="00BC1ADD">
        <w:rPr>
          <w:lang w:val="fr-CA"/>
        </w:rPr>
        <w:t xml:space="preserve">», 87 </w:t>
      </w:r>
      <w:r w:rsidRPr="00BC1ADD">
        <w:rPr>
          <w:i/>
          <w:lang w:val="fr-CA"/>
        </w:rPr>
        <w:t xml:space="preserve">Boston </w:t>
      </w:r>
      <w:proofErr w:type="spellStart"/>
      <w:r w:rsidRPr="00BC1ADD">
        <w:rPr>
          <w:i/>
          <w:lang w:val="fr-CA"/>
        </w:rPr>
        <w:t>University</w:t>
      </w:r>
      <w:proofErr w:type="spellEnd"/>
      <w:r w:rsidRPr="00BC1ADD">
        <w:rPr>
          <w:i/>
          <w:lang w:val="fr-CA"/>
        </w:rPr>
        <w:t xml:space="preserve"> Law </w:t>
      </w:r>
      <w:proofErr w:type="spellStart"/>
      <w:r w:rsidRPr="00BC1ADD">
        <w:rPr>
          <w:i/>
          <w:lang w:val="fr-CA"/>
        </w:rPr>
        <w:t>Review</w:t>
      </w:r>
      <w:proofErr w:type="spellEnd"/>
      <w:r w:rsidRPr="00BC1ADD">
        <w:rPr>
          <w:lang w:val="fr-CA"/>
        </w:rPr>
        <w:t xml:space="preserve"> 91, page 96</w:t>
      </w:r>
    </w:p>
  </w:footnote>
  <w:footnote w:id="122">
    <w:p w:rsidR="00D03CF2" w:rsidRPr="00BC1ADD" w:rsidRDefault="00D03CF2">
      <w:pPr>
        <w:pStyle w:val="Notedebasdepage"/>
        <w:rPr>
          <w:lang w:val="fr-CA"/>
        </w:rPr>
      </w:pPr>
      <w:r w:rsidRPr="00BC1ADD">
        <w:rPr>
          <w:rStyle w:val="Appelnotedebasdep"/>
        </w:rPr>
        <w:footnoteRef/>
      </w:r>
      <w:r w:rsidRPr="00BC1ADD">
        <w:t xml:space="preserve"> </w:t>
      </w:r>
      <w:r w:rsidRPr="00BC1ADD">
        <w:rPr>
          <w:lang w:val="fr-CA"/>
        </w:rPr>
        <w:t>Geoffrey C. RAPP, «</w:t>
      </w:r>
      <w:proofErr w:type="spellStart"/>
      <w:r w:rsidRPr="00BC1ADD">
        <w:rPr>
          <w:lang w:val="fr-CA"/>
        </w:rPr>
        <w:t>Beyond</w:t>
      </w:r>
      <w:proofErr w:type="spellEnd"/>
      <w:r w:rsidRPr="00BC1ADD">
        <w:rPr>
          <w:lang w:val="fr-CA"/>
        </w:rPr>
        <w:t xml:space="preserve"> Protection : </w:t>
      </w:r>
      <w:proofErr w:type="spellStart"/>
      <w:r w:rsidRPr="00BC1ADD">
        <w:rPr>
          <w:lang w:val="fr-CA"/>
        </w:rPr>
        <w:t>Invigorating</w:t>
      </w:r>
      <w:proofErr w:type="spellEnd"/>
      <w:r w:rsidRPr="00BC1ADD">
        <w:rPr>
          <w:lang w:val="fr-CA"/>
        </w:rPr>
        <w:t xml:space="preserve"> </w:t>
      </w:r>
      <w:proofErr w:type="spellStart"/>
      <w:r w:rsidRPr="00BC1ADD">
        <w:rPr>
          <w:lang w:val="fr-CA"/>
        </w:rPr>
        <w:t>Incentives</w:t>
      </w:r>
      <w:proofErr w:type="spellEnd"/>
      <w:r w:rsidRPr="00BC1ADD">
        <w:rPr>
          <w:lang w:val="fr-CA"/>
        </w:rPr>
        <w:t xml:space="preserve"> for </w:t>
      </w:r>
      <w:proofErr w:type="spellStart"/>
      <w:r w:rsidRPr="00BC1ADD">
        <w:rPr>
          <w:lang w:val="fr-CA"/>
        </w:rPr>
        <w:t>Sarbanes</w:t>
      </w:r>
      <w:proofErr w:type="spellEnd"/>
      <w:r w:rsidRPr="00BC1ADD">
        <w:rPr>
          <w:lang w:val="fr-CA"/>
        </w:rPr>
        <w:t xml:space="preserve">-Oxley </w:t>
      </w:r>
      <w:proofErr w:type="spellStart"/>
      <w:r w:rsidRPr="00BC1ADD">
        <w:rPr>
          <w:lang w:val="fr-CA"/>
        </w:rPr>
        <w:t>Corporates</w:t>
      </w:r>
      <w:proofErr w:type="spellEnd"/>
      <w:r w:rsidRPr="00BC1ADD">
        <w:rPr>
          <w:lang w:val="fr-CA"/>
        </w:rPr>
        <w:t xml:space="preserve"> and Securities </w:t>
      </w:r>
      <w:proofErr w:type="spellStart"/>
      <w:r w:rsidRPr="00BC1ADD">
        <w:rPr>
          <w:lang w:val="fr-CA"/>
        </w:rPr>
        <w:t>Fraud</w:t>
      </w:r>
      <w:proofErr w:type="spellEnd"/>
      <w:r w:rsidRPr="00BC1ADD">
        <w:rPr>
          <w:lang w:val="fr-CA"/>
        </w:rPr>
        <w:t xml:space="preserve"> </w:t>
      </w:r>
      <w:proofErr w:type="spellStart"/>
      <w:r w:rsidRPr="00BC1ADD">
        <w:rPr>
          <w:lang w:val="fr-CA"/>
        </w:rPr>
        <w:t>Whistleblowers</w:t>
      </w:r>
      <w:proofErr w:type="spellEnd"/>
      <w:r w:rsidRPr="00BC1ADD">
        <w:rPr>
          <w:lang w:val="fr-CA"/>
        </w:rPr>
        <w:t xml:space="preserve">», 87 </w:t>
      </w:r>
      <w:r w:rsidRPr="00BC1ADD">
        <w:rPr>
          <w:i/>
          <w:lang w:val="fr-CA"/>
        </w:rPr>
        <w:t xml:space="preserve">Boston </w:t>
      </w:r>
      <w:proofErr w:type="spellStart"/>
      <w:r w:rsidRPr="00BC1ADD">
        <w:rPr>
          <w:i/>
          <w:lang w:val="fr-CA"/>
        </w:rPr>
        <w:t>University</w:t>
      </w:r>
      <w:proofErr w:type="spellEnd"/>
      <w:r w:rsidRPr="00BC1ADD">
        <w:rPr>
          <w:i/>
          <w:lang w:val="fr-CA"/>
        </w:rPr>
        <w:t xml:space="preserve"> Law </w:t>
      </w:r>
      <w:proofErr w:type="spellStart"/>
      <w:r w:rsidRPr="00BC1ADD">
        <w:rPr>
          <w:i/>
          <w:lang w:val="fr-CA"/>
        </w:rPr>
        <w:t>Review</w:t>
      </w:r>
      <w:proofErr w:type="spellEnd"/>
      <w:r w:rsidRPr="00BC1ADD">
        <w:rPr>
          <w:lang w:val="fr-CA"/>
        </w:rPr>
        <w:t xml:space="preserve"> 91</w:t>
      </w:r>
    </w:p>
  </w:footnote>
  <w:footnote w:id="123">
    <w:p w:rsidR="00D03CF2" w:rsidRPr="00BC1ADD" w:rsidRDefault="00D03CF2">
      <w:pPr>
        <w:pStyle w:val="Notedebasdepage"/>
        <w:rPr>
          <w:lang w:val="fr-CA"/>
        </w:rPr>
      </w:pPr>
      <w:r w:rsidRPr="00BC1ADD">
        <w:rPr>
          <w:rStyle w:val="Appelnotedebasdep"/>
        </w:rPr>
        <w:footnoteRef/>
      </w:r>
      <w:r w:rsidRPr="00BC1ADD">
        <w:t xml:space="preserve"> 2010 Dodd-Frank Wall Street Reform and Consumer Protection Act</w:t>
      </w:r>
    </w:p>
  </w:footnote>
  <w:footnote w:id="124">
    <w:p w:rsidR="00D03CF2" w:rsidRPr="00BC1ADD" w:rsidRDefault="00D03CF2">
      <w:pPr>
        <w:pStyle w:val="Notedebasdepage"/>
        <w:rPr>
          <w:lang w:val="fr-CA"/>
        </w:rPr>
      </w:pPr>
      <w:r w:rsidRPr="00BC1ADD">
        <w:rPr>
          <w:rStyle w:val="Appelnotedebasdep"/>
        </w:rPr>
        <w:footnoteRef/>
      </w:r>
      <w:r w:rsidRPr="00BC1ADD">
        <w:t xml:space="preserve"> </w:t>
      </w:r>
      <w:r w:rsidRPr="00BC1ADD">
        <w:rPr>
          <w:lang w:val="fr-CA"/>
        </w:rPr>
        <w:t xml:space="preserve">Depuis le 15 janvier 2014 : Programme de dénonciateurs de l’inobservation fiscale à l’étranger </w:t>
      </w:r>
      <w:hyperlink r:id="rId2" w:history="1">
        <w:r w:rsidRPr="00BC1ADD">
          <w:rPr>
            <w:rStyle w:val="Lienhypertexte"/>
            <w:lang w:val="fr-CA"/>
          </w:rPr>
          <w:t>http://www.cra-arc.gc.ca/pdife/</w:t>
        </w:r>
      </w:hyperlink>
      <w:r w:rsidRPr="00BC1ADD">
        <w:rPr>
          <w:lang w:val="fr-CA"/>
        </w:rPr>
        <w:t xml:space="preserve"> (100 000$ d’impôt recouvré = possibilité d’avoir 5000$ imposable)</w:t>
      </w:r>
    </w:p>
  </w:footnote>
  <w:footnote w:id="125">
    <w:p w:rsidR="00D03CF2" w:rsidRPr="00BC1ADD" w:rsidRDefault="00D03CF2">
      <w:pPr>
        <w:pStyle w:val="Notedebasdepage"/>
        <w:rPr>
          <w:lang w:val="fr-CA"/>
        </w:rPr>
      </w:pPr>
      <w:r w:rsidRPr="00BC1ADD">
        <w:rPr>
          <w:rStyle w:val="Appelnotedebasdep"/>
        </w:rPr>
        <w:footnoteRef/>
      </w:r>
      <w:r w:rsidRPr="00BC1ADD">
        <w:t xml:space="preserve"> </w:t>
      </w:r>
      <w:proofErr w:type="spellStart"/>
      <w:r w:rsidRPr="00BC1ADD">
        <w:rPr>
          <w:i/>
          <w:shd w:val="clear" w:color="auto" w:fill="FFFFFF"/>
        </w:rPr>
        <w:t>Mahjoub</w:t>
      </w:r>
      <w:proofErr w:type="spellEnd"/>
      <w:r w:rsidRPr="00BC1ADD">
        <w:rPr>
          <w:shd w:val="clear" w:color="auto" w:fill="FFFFFF"/>
        </w:rPr>
        <w:t xml:space="preserve"> c. </w:t>
      </w:r>
      <w:r w:rsidRPr="00BC1ADD">
        <w:rPr>
          <w:i/>
          <w:shd w:val="clear" w:color="auto" w:fill="FFFFFF"/>
        </w:rPr>
        <w:t>Canada (</w:t>
      </w:r>
      <w:proofErr w:type="spellStart"/>
      <w:r w:rsidRPr="00BC1ADD">
        <w:rPr>
          <w:i/>
          <w:shd w:val="clear" w:color="auto" w:fill="FFFFFF"/>
        </w:rPr>
        <w:t>Citoyenneté</w:t>
      </w:r>
      <w:proofErr w:type="spellEnd"/>
      <w:r w:rsidRPr="00BC1ADD">
        <w:rPr>
          <w:i/>
          <w:shd w:val="clear" w:color="auto" w:fill="FFFFFF"/>
        </w:rPr>
        <w:t xml:space="preserve"> et Immigration)</w:t>
      </w:r>
      <w:r w:rsidRPr="00BC1ADD">
        <w:rPr>
          <w:shd w:val="clear" w:color="auto" w:fill="FFFFFF"/>
        </w:rPr>
        <w:t xml:space="preserve">, 2012 CAF 296  |  </w:t>
      </w:r>
      <w:r w:rsidRPr="00BC1ADD">
        <w:rPr>
          <w:i/>
          <w:shd w:val="clear" w:color="auto" w:fill="FFFFFF"/>
        </w:rPr>
        <w:t xml:space="preserve">Al </w:t>
      </w:r>
      <w:proofErr w:type="spellStart"/>
      <w:r w:rsidRPr="00BC1ADD">
        <w:rPr>
          <w:i/>
          <w:shd w:val="clear" w:color="auto" w:fill="FFFFFF"/>
        </w:rPr>
        <w:t>Telbani</w:t>
      </w:r>
      <w:proofErr w:type="spellEnd"/>
      <w:r w:rsidRPr="00BC1ADD">
        <w:rPr>
          <w:shd w:val="clear" w:color="auto" w:fill="FFFFFF"/>
        </w:rPr>
        <w:t xml:space="preserve"> c. </w:t>
      </w:r>
      <w:r w:rsidRPr="00BC1ADD">
        <w:rPr>
          <w:i/>
          <w:shd w:val="clear" w:color="auto" w:fill="FFFFFF"/>
        </w:rPr>
        <w:t>Canada (</w:t>
      </w:r>
      <w:proofErr w:type="spellStart"/>
      <w:r w:rsidRPr="00BC1ADD">
        <w:rPr>
          <w:i/>
          <w:shd w:val="clear" w:color="auto" w:fill="FFFFFF"/>
        </w:rPr>
        <w:t>Procureur</w:t>
      </w:r>
      <w:proofErr w:type="spellEnd"/>
      <w:r w:rsidRPr="00BC1ADD">
        <w:rPr>
          <w:i/>
          <w:shd w:val="clear" w:color="auto" w:fill="FFFFFF"/>
        </w:rPr>
        <w:t xml:space="preserve"> </w:t>
      </w:r>
      <w:proofErr w:type="spellStart"/>
      <w:r w:rsidRPr="00BC1ADD">
        <w:rPr>
          <w:i/>
          <w:shd w:val="clear" w:color="auto" w:fill="FFFFFF"/>
        </w:rPr>
        <w:t>général</w:t>
      </w:r>
      <w:proofErr w:type="spellEnd"/>
      <w:r w:rsidRPr="00BC1ADD">
        <w:rPr>
          <w:i/>
          <w:shd w:val="clear" w:color="auto" w:fill="FFFFFF"/>
        </w:rPr>
        <w:t>)</w:t>
      </w:r>
      <w:r w:rsidRPr="00BC1ADD">
        <w:rPr>
          <w:shd w:val="clear" w:color="auto" w:fill="FFFFFF"/>
        </w:rPr>
        <w:t>, 2012 CAF 188</w:t>
      </w:r>
    </w:p>
  </w:footnote>
  <w:footnote w:id="126">
    <w:p w:rsidR="00D03CF2" w:rsidRPr="00BC1ADD" w:rsidRDefault="00D03CF2">
      <w:pPr>
        <w:pStyle w:val="Notedebasdepage"/>
        <w:rPr>
          <w:lang w:val="fr-CA"/>
        </w:rPr>
      </w:pPr>
      <w:r w:rsidRPr="00BC1ADD">
        <w:rPr>
          <w:rStyle w:val="Appelnotedebasdep"/>
        </w:rPr>
        <w:footnoteRef/>
      </w:r>
      <w:r w:rsidRPr="00BC1ADD">
        <w:t xml:space="preserve"> </w:t>
      </w:r>
      <w:proofErr w:type="spellStart"/>
      <w:r w:rsidRPr="00BC1ADD">
        <w:rPr>
          <w:i/>
        </w:rPr>
        <w:t>Colombie-Britannique</w:t>
      </w:r>
      <w:proofErr w:type="spellEnd"/>
      <w:r w:rsidRPr="00BC1ADD">
        <w:rPr>
          <w:i/>
        </w:rPr>
        <w:t xml:space="preserve"> (</w:t>
      </w:r>
      <w:proofErr w:type="spellStart"/>
      <w:r w:rsidRPr="00BC1ADD">
        <w:rPr>
          <w:i/>
        </w:rPr>
        <w:t>Ministre</w:t>
      </w:r>
      <w:proofErr w:type="spellEnd"/>
      <w:r w:rsidRPr="00BC1ADD">
        <w:rPr>
          <w:i/>
        </w:rPr>
        <w:t xml:space="preserve"> des </w:t>
      </w:r>
      <w:proofErr w:type="spellStart"/>
      <w:r w:rsidRPr="00BC1ADD">
        <w:rPr>
          <w:i/>
        </w:rPr>
        <w:t>Forêts</w:t>
      </w:r>
      <w:proofErr w:type="spellEnd"/>
      <w:r w:rsidRPr="00BC1ADD">
        <w:rPr>
          <w:i/>
        </w:rPr>
        <w:t>)</w:t>
      </w:r>
      <w:r w:rsidRPr="00BC1ADD">
        <w:t xml:space="preserve"> c. </w:t>
      </w:r>
      <w:proofErr w:type="spellStart"/>
      <w:r w:rsidRPr="00BC1ADD">
        <w:rPr>
          <w:i/>
        </w:rPr>
        <w:t>Bande</w:t>
      </w:r>
      <w:proofErr w:type="spellEnd"/>
      <w:r w:rsidRPr="00BC1ADD">
        <w:rPr>
          <w:i/>
        </w:rPr>
        <w:t xml:space="preserve"> </w:t>
      </w:r>
      <w:proofErr w:type="spellStart"/>
      <w:r w:rsidRPr="00BC1ADD">
        <w:rPr>
          <w:i/>
        </w:rPr>
        <w:t>indienne</w:t>
      </w:r>
      <w:proofErr w:type="spellEnd"/>
      <w:r w:rsidRPr="00BC1ADD">
        <w:rPr>
          <w:i/>
        </w:rPr>
        <w:t xml:space="preserve"> Okanagan</w:t>
      </w:r>
      <w:r w:rsidRPr="00BC1ADD">
        <w:t>, 2003 CSC 71, par. 41</w:t>
      </w:r>
    </w:p>
  </w:footnote>
  <w:footnote w:id="127">
    <w:p w:rsidR="00D03CF2" w:rsidRPr="00BC1ADD" w:rsidRDefault="00D03CF2">
      <w:pPr>
        <w:pStyle w:val="Notedebasdepage"/>
        <w:rPr>
          <w:lang w:val="fr-CA"/>
        </w:rPr>
      </w:pPr>
      <w:r w:rsidRPr="00BC1ADD">
        <w:rPr>
          <w:rStyle w:val="Appelnotedebasdep"/>
        </w:rPr>
        <w:footnoteRef/>
      </w:r>
      <w:r w:rsidRPr="00BC1ADD">
        <w:t xml:space="preserve"> </w:t>
      </w:r>
      <w:r w:rsidRPr="00BC1ADD">
        <w:rPr>
          <w:i/>
        </w:rPr>
        <w:t>B.C.G.E.U.</w:t>
      </w:r>
      <w:r w:rsidRPr="00BC1ADD">
        <w:t xml:space="preserve"> c. </w:t>
      </w:r>
      <w:proofErr w:type="spellStart"/>
      <w:r w:rsidRPr="00BC1ADD">
        <w:rPr>
          <w:i/>
        </w:rPr>
        <w:t>Colombie-Britannique</w:t>
      </w:r>
      <w:proofErr w:type="spellEnd"/>
      <w:r w:rsidRPr="00BC1ADD">
        <w:rPr>
          <w:i/>
        </w:rPr>
        <w:t xml:space="preserve"> (</w:t>
      </w:r>
      <w:proofErr w:type="spellStart"/>
      <w:r w:rsidRPr="00BC1ADD">
        <w:rPr>
          <w:i/>
        </w:rPr>
        <w:t>Procureur</w:t>
      </w:r>
      <w:proofErr w:type="spellEnd"/>
      <w:r w:rsidRPr="00BC1ADD">
        <w:rPr>
          <w:i/>
        </w:rPr>
        <w:t xml:space="preserve"> </w:t>
      </w:r>
      <w:proofErr w:type="spellStart"/>
      <w:r w:rsidRPr="00BC1ADD">
        <w:rPr>
          <w:i/>
        </w:rPr>
        <w:t>général</w:t>
      </w:r>
      <w:proofErr w:type="spellEnd"/>
      <w:r w:rsidRPr="00BC1ADD">
        <w:rPr>
          <w:i/>
        </w:rPr>
        <w:t>)</w:t>
      </w:r>
      <w:r w:rsidRPr="00BC1ADD">
        <w:t>, [1988] 2 RCS 214</w:t>
      </w:r>
    </w:p>
  </w:footnote>
  <w:footnote w:id="128">
    <w:p w:rsidR="00D03CF2" w:rsidRPr="00BC1ADD" w:rsidRDefault="00D03CF2" w:rsidP="004C751B">
      <w:pPr>
        <w:pStyle w:val="Notedebasdepage"/>
      </w:pPr>
      <w:r w:rsidRPr="00BC1ADD">
        <w:rPr>
          <w:rStyle w:val="Appelnotedebasdep"/>
        </w:rPr>
        <w:footnoteRef/>
      </w:r>
      <w:r w:rsidRPr="00BC1ADD">
        <w:t xml:space="preserve"> </w:t>
      </w:r>
      <w:r w:rsidRPr="00BC1ADD">
        <w:rPr>
          <w:i/>
        </w:rPr>
        <w:t>Hamel</w:t>
      </w:r>
      <w:r w:rsidRPr="00BC1ADD">
        <w:t xml:space="preserve"> c. </w:t>
      </w:r>
      <w:proofErr w:type="spellStart"/>
      <w:r w:rsidRPr="00BC1ADD">
        <w:rPr>
          <w:i/>
        </w:rPr>
        <w:t>Brunelle</w:t>
      </w:r>
      <w:proofErr w:type="spellEnd"/>
      <w:r w:rsidRPr="00BC1ADD">
        <w:rPr>
          <w:i/>
        </w:rPr>
        <w:t xml:space="preserve"> et </w:t>
      </w:r>
      <w:proofErr w:type="spellStart"/>
      <w:r w:rsidRPr="00BC1ADD">
        <w:rPr>
          <w:i/>
        </w:rPr>
        <w:t>Labonté</w:t>
      </w:r>
      <w:proofErr w:type="spellEnd"/>
      <w:r w:rsidRPr="00BC1ADD">
        <w:t xml:space="preserve">, [1977] 1 RCS 147, 156;  </w:t>
      </w:r>
      <w:proofErr w:type="spellStart"/>
      <w:r w:rsidRPr="00BC1ADD">
        <w:t>Voir</w:t>
      </w:r>
      <w:proofErr w:type="spellEnd"/>
      <w:r w:rsidRPr="00BC1ADD">
        <w:t xml:space="preserve"> </w:t>
      </w:r>
      <w:proofErr w:type="spellStart"/>
      <w:r w:rsidRPr="00BC1ADD">
        <w:t>également</w:t>
      </w:r>
      <w:proofErr w:type="spellEnd"/>
      <w:r w:rsidRPr="00BC1ADD">
        <w:t xml:space="preserve"> : </w:t>
      </w:r>
      <w:r w:rsidRPr="00BC1ADD">
        <w:rPr>
          <w:i/>
        </w:rPr>
        <w:t>Québec (</w:t>
      </w:r>
      <w:proofErr w:type="spellStart"/>
      <w:r w:rsidRPr="00BC1ADD">
        <w:rPr>
          <w:i/>
        </w:rPr>
        <w:t>Communauté</w:t>
      </w:r>
      <w:proofErr w:type="spellEnd"/>
      <w:r w:rsidRPr="00BC1ADD">
        <w:rPr>
          <w:i/>
        </w:rPr>
        <w:t xml:space="preserve"> </w:t>
      </w:r>
      <w:proofErr w:type="spellStart"/>
      <w:r w:rsidRPr="00BC1ADD">
        <w:rPr>
          <w:i/>
        </w:rPr>
        <w:t>urbaine</w:t>
      </w:r>
      <w:proofErr w:type="spellEnd"/>
      <w:r w:rsidRPr="00BC1ADD">
        <w:rPr>
          <w:i/>
        </w:rPr>
        <w:t>)</w:t>
      </w:r>
      <w:r w:rsidRPr="00BC1ADD">
        <w:t xml:space="preserve"> c. </w:t>
      </w:r>
      <w:r w:rsidRPr="00BC1ADD">
        <w:rPr>
          <w:i/>
        </w:rPr>
        <w:t>Services de santé du Québec</w:t>
      </w:r>
      <w:r w:rsidRPr="00BC1ADD">
        <w:t>, [1992] 1 RCS 426, p. 433-435</w:t>
      </w:r>
    </w:p>
  </w:footnote>
  <w:footnote w:id="129">
    <w:p w:rsidR="00D03CF2" w:rsidRPr="00BC1ADD" w:rsidRDefault="00D03CF2">
      <w:pPr>
        <w:pStyle w:val="Notedebasdepage"/>
      </w:pPr>
      <w:r w:rsidRPr="00BC1ADD">
        <w:rPr>
          <w:rStyle w:val="Appelnotedebasdep"/>
        </w:rPr>
        <w:footnoteRef/>
      </w:r>
      <w:r w:rsidRPr="00BC1ADD">
        <w:t xml:space="preserve"> </w:t>
      </w:r>
      <w:hyperlink r:id="rId3" w:history="1">
        <w:r w:rsidRPr="00BC1ADD">
          <w:rPr>
            <w:rStyle w:val="Lienhypertexte"/>
            <w:color w:val="auto"/>
            <w:u w:val="none"/>
          </w:rPr>
          <w:t>http://www.cba.org/abc/justicepourtout/main/</w:t>
        </w:r>
      </w:hyperlink>
    </w:p>
  </w:footnote>
  <w:footnote w:id="130">
    <w:p w:rsidR="00D03CF2" w:rsidRPr="00BC1ADD" w:rsidRDefault="00D03CF2">
      <w:pPr>
        <w:pStyle w:val="Notedebasdepage"/>
        <w:rPr>
          <w:lang w:val="fr-CA"/>
        </w:rPr>
      </w:pPr>
      <w:r w:rsidRPr="00BC1ADD">
        <w:rPr>
          <w:rStyle w:val="Appelnotedebasdep"/>
          <w:lang w:val="fr-CA"/>
        </w:rPr>
        <w:footnoteRef/>
      </w:r>
      <w:r w:rsidRPr="00BC1ADD">
        <w:rPr>
          <w:lang w:val="fr-CA"/>
        </w:rPr>
        <w:t xml:space="preserve"> Globe and Mail, </w:t>
      </w:r>
      <w:r w:rsidRPr="00BC1ADD">
        <w:rPr>
          <w:i/>
          <w:lang w:val="en-CA"/>
        </w:rPr>
        <w:t>High-Priced Justice</w:t>
      </w:r>
      <w:r w:rsidRPr="00BC1ADD">
        <w:rPr>
          <w:lang w:val="fr-CA"/>
        </w:rPr>
        <w:t>, éditorial, publié le 5 janvier 2014, disponible en ligne : &lt;http://www.theglobeandmail.com/globe-debate/editorials/high-priced-justice/article16193371/&gt;</w:t>
      </w:r>
    </w:p>
  </w:footnote>
  <w:footnote w:id="131">
    <w:p w:rsidR="00D03CF2" w:rsidRPr="00BC1ADD" w:rsidRDefault="00D03CF2">
      <w:pPr>
        <w:pStyle w:val="Notedebasdepage"/>
        <w:rPr>
          <w:lang w:val="fr-CA"/>
        </w:rPr>
      </w:pPr>
      <w:r w:rsidRPr="00BC1ADD">
        <w:rPr>
          <w:rStyle w:val="Appelnotedebasdep"/>
          <w:lang w:val="fr-CA"/>
        </w:rPr>
        <w:footnoteRef/>
      </w:r>
      <w:r w:rsidRPr="00BC1ADD">
        <w:rPr>
          <w:lang w:val="fr-CA"/>
        </w:rPr>
        <w:t xml:space="preserve"> </w:t>
      </w:r>
      <w:r w:rsidRPr="00BC1ADD">
        <w:rPr>
          <w:i/>
          <w:lang w:val="fr-CA"/>
        </w:rPr>
        <w:t>Colombie-Britannique (Ministre des Forêts)</w:t>
      </w:r>
      <w:r w:rsidRPr="00BC1ADD">
        <w:rPr>
          <w:lang w:val="fr-CA"/>
        </w:rPr>
        <w:t xml:space="preserve"> c. </w:t>
      </w:r>
      <w:r w:rsidRPr="00BC1ADD">
        <w:rPr>
          <w:i/>
          <w:lang w:val="fr-CA"/>
        </w:rPr>
        <w:t xml:space="preserve">Bande indienne </w:t>
      </w:r>
      <w:proofErr w:type="spellStart"/>
      <w:r w:rsidRPr="00BC1ADD">
        <w:rPr>
          <w:i/>
          <w:lang w:val="fr-CA"/>
        </w:rPr>
        <w:t>Okanagan</w:t>
      </w:r>
      <w:proofErr w:type="spellEnd"/>
      <w:r w:rsidRPr="00BC1ADD">
        <w:rPr>
          <w:lang w:val="fr-CA"/>
        </w:rPr>
        <w:t>, 2003 CSC 71, par. 27</w:t>
      </w:r>
    </w:p>
  </w:footnote>
  <w:footnote w:id="132">
    <w:p w:rsidR="00D03CF2" w:rsidRPr="00BC1ADD" w:rsidRDefault="00D03CF2" w:rsidP="00EA1EFC">
      <w:pPr>
        <w:pStyle w:val="Notedebasdepage"/>
        <w:rPr>
          <w:lang w:val="fr-CA"/>
        </w:rPr>
      </w:pPr>
      <w:r w:rsidRPr="00BC1ADD">
        <w:rPr>
          <w:rStyle w:val="Appelnotedebasdep"/>
          <w:lang w:val="fr-CA"/>
        </w:rPr>
        <w:footnoteRef/>
      </w:r>
      <w:r w:rsidRPr="00BC1ADD">
        <w:rPr>
          <w:lang w:val="fr-CA"/>
        </w:rPr>
        <w:t xml:space="preserve"> </w:t>
      </w:r>
      <w:r w:rsidRPr="00BC1ADD">
        <w:rPr>
          <w:i/>
          <w:color w:val="000000"/>
          <w:shd w:val="clear" w:color="auto" w:fill="FFFFFF"/>
          <w:lang w:val="fr-CA"/>
        </w:rPr>
        <w:t>Conseil scolaire francophone de la Colombie</w:t>
      </w:r>
      <w:r w:rsidRPr="00BC1ADD">
        <w:rPr>
          <w:i/>
          <w:color w:val="000000"/>
          <w:shd w:val="clear" w:color="auto" w:fill="FFFFFF"/>
          <w:lang w:val="fr-CA"/>
        </w:rPr>
        <w:noBreakHyphen/>
        <w:t>Britannique</w:t>
      </w:r>
      <w:r w:rsidRPr="00BC1ADD">
        <w:rPr>
          <w:color w:val="000000"/>
          <w:shd w:val="clear" w:color="auto" w:fill="FFFFFF"/>
          <w:lang w:val="fr-CA"/>
        </w:rPr>
        <w:t xml:space="preserve"> c. </w:t>
      </w:r>
      <w:r w:rsidRPr="00BC1ADD">
        <w:rPr>
          <w:i/>
          <w:color w:val="000000"/>
          <w:shd w:val="clear" w:color="auto" w:fill="FFFFFF"/>
          <w:lang w:val="fr-CA"/>
        </w:rPr>
        <w:t>Colombie</w:t>
      </w:r>
      <w:r w:rsidRPr="00BC1ADD">
        <w:rPr>
          <w:i/>
          <w:color w:val="000000"/>
          <w:shd w:val="clear" w:color="auto" w:fill="FFFFFF"/>
          <w:lang w:val="fr-CA"/>
        </w:rPr>
        <w:noBreakHyphen/>
        <w:t>Britannique</w:t>
      </w:r>
      <w:r w:rsidRPr="00BC1ADD">
        <w:rPr>
          <w:color w:val="000000"/>
          <w:shd w:val="clear" w:color="auto" w:fill="FFFFFF"/>
          <w:lang w:val="fr-CA"/>
        </w:rPr>
        <w:t>, 2013 CSC 42, par. 64</w:t>
      </w:r>
    </w:p>
  </w:footnote>
  <w:footnote w:id="133">
    <w:p w:rsidR="00D03CF2" w:rsidRPr="00BC1ADD" w:rsidRDefault="00D03CF2" w:rsidP="00E15A99">
      <w:pPr>
        <w:pStyle w:val="Notedebasdepage"/>
        <w:rPr>
          <w:lang w:val="fr-CA"/>
        </w:rPr>
      </w:pPr>
      <w:r w:rsidRPr="00BC1ADD">
        <w:rPr>
          <w:rStyle w:val="Appelnotedebasdep"/>
          <w:lang w:val="fr-CA"/>
        </w:rPr>
        <w:footnoteRef/>
      </w:r>
      <w:r w:rsidRPr="00BC1ADD">
        <w:rPr>
          <w:lang w:val="fr-CA"/>
        </w:rPr>
        <w:t xml:space="preserve"> </w:t>
      </w:r>
      <w:r w:rsidRPr="00BC1ADD">
        <w:rPr>
          <w:i/>
          <w:shd w:val="clear" w:color="auto" w:fill="FFFFFF"/>
          <w:lang w:val="fr-CA"/>
        </w:rPr>
        <w:t>Slansky</w:t>
      </w:r>
      <w:r w:rsidRPr="00BC1ADD">
        <w:rPr>
          <w:shd w:val="clear" w:color="auto" w:fill="FFFFFF"/>
          <w:lang w:val="fr-CA"/>
        </w:rPr>
        <w:t xml:space="preserve"> v. </w:t>
      </w:r>
      <w:r w:rsidRPr="00BC1ADD">
        <w:rPr>
          <w:i/>
          <w:shd w:val="clear" w:color="auto" w:fill="FFFFFF"/>
          <w:lang w:val="fr-CA"/>
        </w:rPr>
        <w:t>Canada (Attorney General)</w:t>
      </w:r>
      <w:r w:rsidRPr="00BC1ADD">
        <w:rPr>
          <w:shd w:val="clear" w:color="auto" w:fill="FFFFFF"/>
          <w:lang w:val="fr-CA"/>
        </w:rPr>
        <w:t xml:space="preserve">, 2013 FCA 199, par. 281 (citation traduite du juge </w:t>
      </w:r>
      <w:proofErr w:type="spellStart"/>
      <w:r w:rsidRPr="00BC1ADD">
        <w:rPr>
          <w:shd w:val="clear" w:color="auto" w:fill="FFFFFF"/>
          <w:lang w:val="fr-CA"/>
        </w:rPr>
        <w:t>Stratas</w:t>
      </w:r>
      <w:proofErr w:type="spellEnd"/>
      <w:r w:rsidRPr="00BC1ADD">
        <w:rPr>
          <w:shd w:val="clear" w:color="auto" w:fill="FFFFFF"/>
          <w:lang w:val="fr-CA"/>
        </w:rPr>
        <w:t xml:space="preserve">, dissident).  </w:t>
      </w:r>
      <w:r w:rsidRPr="00BC1ADD">
        <w:rPr>
          <w:bCs/>
          <w:lang w:val="fr-CA"/>
        </w:rPr>
        <w:t>«</w:t>
      </w:r>
      <w:proofErr w:type="gramStart"/>
      <w:r w:rsidRPr="00BC1ADD">
        <w:rPr>
          <w:bCs/>
          <w:i/>
          <w:lang w:val="en-CA"/>
        </w:rPr>
        <w:t>can</w:t>
      </w:r>
      <w:proofErr w:type="gramEnd"/>
      <w:r w:rsidRPr="00BC1ADD">
        <w:rPr>
          <w:bCs/>
          <w:i/>
          <w:lang w:val="en-CA"/>
        </w:rPr>
        <w:t xml:space="preserve"> come in all shapes and sizes, limited only by the creativity and imagination of counsel and courts. They can be tailored to meet the exact needs of each case</w:t>
      </w:r>
      <w:proofErr w:type="gramStart"/>
      <w:r w:rsidRPr="00BC1ADD">
        <w:rPr>
          <w:bCs/>
          <w:lang w:val="en-CA"/>
        </w:rPr>
        <w:t>.»</w:t>
      </w:r>
      <w:proofErr w:type="gramEnd"/>
    </w:p>
  </w:footnote>
  <w:footnote w:id="134">
    <w:p w:rsidR="00D03CF2" w:rsidRPr="00BC1ADD" w:rsidRDefault="00D03CF2">
      <w:pPr>
        <w:pStyle w:val="Notedebasdepage"/>
        <w:rPr>
          <w:lang w:val="fr-CA"/>
        </w:rPr>
      </w:pPr>
      <w:r w:rsidRPr="00BC1ADD">
        <w:rPr>
          <w:rStyle w:val="Appelnotedebasdep"/>
        </w:rPr>
        <w:footnoteRef/>
      </w:r>
      <w:r w:rsidRPr="00BC1ADD">
        <w:t xml:space="preserve"> </w:t>
      </w:r>
      <w:r w:rsidRPr="00BC1ADD">
        <w:rPr>
          <w:lang w:val="fr-CA"/>
        </w:rPr>
        <w:t>Dossier d’appel A-135-13, page 87</w:t>
      </w:r>
    </w:p>
  </w:footnote>
  <w:footnote w:id="135">
    <w:p w:rsidR="00D03CF2" w:rsidRPr="00BC1ADD" w:rsidRDefault="00D03CF2">
      <w:pPr>
        <w:pStyle w:val="Notedebasdepage"/>
        <w:rPr>
          <w:lang w:val="fr-CA"/>
        </w:rPr>
      </w:pPr>
      <w:r w:rsidRPr="00BC1ADD">
        <w:rPr>
          <w:rStyle w:val="Appelnotedebasdep"/>
        </w:rPr>
        <w:footnoteRef/>
      </w:r>
      <w:r w:rsidRPr="00BC1ADD">
        <w:t xml:space="preserve"> </w:t>
      </w:r>
      <w:r w:rsidRPr="00BC1ADD">
        <w:rPr>
          <w:bCs/>
          <w:lang w:val="fr-CA"/>
        </w:rPr>
        <w:t>L’appelant suggère d’attitrer un agent du greffe du bureau de Québec à cette autorisation.</w:t>
      </w:r>
    </w:p>
  </w:footnote>
  <w:footnote w:id="136">
    <w:p w:rsidR="00D03CF2" w:rsidRPr="00BC1ADD" w:rsidRDefault="00D03CF2">
      <w:pPr>
        <w:pStyle w:val="Notedebasdepage"/>
        <w:rPr>
          <w:lang w:val="fr-CA"/>
        </w:rPr>
      </w:pPr>
      <w:r w:rsidRPr="00BC1ADD">
        <w:rPr>
          <w:rStyle w:val="Appelnotedebasdep"/>
        </w:rPr>
        <w:footnoteRef/>
      </w:r>
      <w:r w:rsidRPr="00BC1ADD">
        <w:t xml:space="preserve"> http://www.pamfax.biz/en/rates/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CF2" w:rsidRPr="00861CF7" w:rsidRDefault="00D03CF2">
    <w:pPr>
      <w:pStyle w:val="En-tte"/>
      <w:rPr>
        <w:smallCaps/>
        <w:lang w:val="fr-CA"/>
      </w:rPr>
    </w:pPr>
    <w:r w:rsidRPr="00861CF7">
      <w:rPr>
        <w:smallCaps/>
        <w:lang w:val="fr-CA"/>
      </w:rPr>
      <w:t>Mémoire de l’Appelant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CF2" w:rsidRPr="00861CF7" w:rsidRDefault="00D03CF2">
    <w:pPr>
      <w:pStyle w:val="En-tte"/>
      <w:rPr>
        <w:smallCaps/>
        <w:lang w:val="fr-CA"/>
      </w:rPr>
    </w:pPr>
    <w:r w:rsidRPr="00861CF7">
      <w:rPr>
        <w:smallCaps/>
        <w:lang w:val="fr-CA"/>
      </w:rPr>
      <w:t>Mémoire de l’Appelant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163CE"/>
    <w:multiLevelType w:val="hybridMultilevel"/>
    <w:tmpl w:val="697AE8A4"/>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nsid w:val="08CB77BA"/>
    <w:multiLevelType w:val="hybridMultilevel"/>
    <w:tmpl w:val="A04E3718"/>
    <w:lvl w:ilvl="0" w:tplc="0C0C0017">
      <w:start w:val="1"/>
      <w:numFmt w:val="lowerLetter"/>
      <w:lvlText w:val="%1)"/>
      <w:lvlJc w:val="left"/>
      <w:pPr>
        <w:ind w:left="720" w:hanging="360"/>
      </w:pPr>
      <w:rPr>
        <w:rFonts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1BD20C70"/>
    <w:multiLevelType w:val="hybridMultilevel"/>
    <w:tmpl w:val="E4D09EBA"/>
    <w:lvl w:ilvl="0" w:tplc="A85A1D06">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nsid w:val="1DC84A06"/>
    <w:multiLevelType w:val="hybridMultilevel"/>
    <w:tmpl w:val="0D8E6F98"/>
    <w:lvl w:ilvl="0" w:tplc="0C0C0017">
      <w:start w:val="1"/>
      <w:numFmt w:val="lowerLetter"/>
      <w:lvlText w:val="%1)"/>
      <w:lvlJc w:val="left"/>
      <w:pPr>
        <w:ind w:left="1069" w:hanging="360"/>
      </w:pPr>
    </w:lvl>
    <w:lvl w:ilvl="1" w:tplc="0C0C0019" w:tentative="1">
      <w:start w:val="1"/>
      <w:numFmt w:val="lowerLetter"/>
      <w:lvlText w:val="%2."/>
      <w:lvlJc w:val="left"/>
      <w:pPr>
        <w:ind w:left="1789" w:hanging="360"/>
      </w:pPr>
    </w:lvl>
    <w:lvl w:ilvl="2" w:tplc="0C0C001B" w:tentative="1">
      <w:start w:val="1"/>
      <w:numFmt w:val="lowerRoman"/>
      <w:lvlText w:val="%3."/>
      <w:lvlJc w:val="right"/>
      <w:pPr>
        <w:ind w:left="2509" w:hanging="180"/>
      </w:pPr>
    </w:lvl>
    <w:lvl w:ilvl="3" w:tplc="0C0C000F" w:tentative="1">
      <w:start w:val="1"/>
      <w:numFmt w:val="decimal"/>
      <w:lvlText w:val="%4."/>
      <w:lvlJc w:val="left"/>
      <w:pPr>
        <w:ind w:left="3229" w:hanging="360"/>
      </w:pPr>
    </w:lvl>
    <w:lvl w:ilvl="4" w:tplc="0C0C0019" w:tentative="1">
      <w:start w:val="1"/>
      <w:numFmt w:val="lowerLetter"/>
      <w:lvlText w:val="%5."/>
      <w:lvlJc w:val="left"/>
      <w:pPr>
        <w:ind w:left="3949" w:hanging="360"/>
      </w:pPr>
    </w:lvl>
    <w:lvl w:ilvl="5" w:tplc="0C0C001B" w:tentative="1">
      <w:start w:val="1"/>
      <w:numFmt w:val="lowerRoman"/>
      <w:lvlText w:val="%6."/>
      <w:lvlJc w:val="right"/>
      <w:pPr>
        <w:ind w:left="4669" w:hanging="180"/>
      </w:pPr>
    </w:lvl>
    <w:lvl w:ilvl="6" w:tplc="0C0C000F" w:tentative="1">
      <w:start w:val="1"/>
      <w:numFmt w:val="decimal"/>
      <w:lvlText w:val="%7."/>
      <w:lvlJc w:val="left"/>
      <w:pPr>
        <w:ind w:left="5389" w:hanging="360"/>
      </w:pPr>
    </w:lvl>
    <w:lvl w:ilvl="7" w:tplc="0C0C0019" w:tentative="1">
      <w:start w:val="1"/>
      <w:numFmt w:val="lowerLetter"/>
      <w:lvlText w:val="%8."/>
      <w:lvlJc w:val="left"/>
      <w:pPr>
        <w:ind w:left="6109" w:hanging="360"/>
      </w:pPr>
    </w:lvl>
    <w:lvl w:ilvl="8" w:tplc="0C0C001B" w:tentative="1">
      <w:start w:val="1"/>
      <w:numFmt w:val="lowerRoman"/>
      <w:lvlText w:val="%9."/>
      <w:lvlJc w:val="right"/>
      <w:pPr>
        <w:ind w:left="6829" w:hanging="180"/>
      </w:pPr>
    </w:lvl>
  </w:abstractNum>
  <w:abstractNum w:abstractNumId="4">
    <w:nsid w:val="24076392"/>
    <w:multiLevelType w:val="hybridMultilevel"/>
    <w:tmpl w:val="3468F4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nsid w:val="2C9871AF"/>
    <w:multiLevelType w:val="hybridMultilevel"/>
    <w:tmpl w:val="7F1A6E40"/>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nsid w:val="53367D5C"/>
    <w:multiLevelType w:val="hybridMultilevel"/>
    <w:tmpl w:val="108E77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nsid w:val="53F46CB8"/>
    <w:multiLevelType w:val="hybridMultilevel"/>
    <w:tmpl w:val="54A229D0"/>
    <w:lvl w:ilvl="0" w:tplc="0C0C000F">
      <w:start w:val="1"/>
      <w:numFmt w:val="decimal"/>
      <w:lvlText w:val="%1."/>
      <w:lvlJc w:val="left"/>
      <w:pPr>
        <w:ind w:left="1069" w:hanging="360"/>
      </w:pPr>
    </w:lvl>
    <w:lvl w:ilvl="1" w:tplc="0C0C0019" w:tentative="1">
      <w:start w:val="1"/>
      <w:numFmt w:val="lowerLetter"/>
      <w:lvlText w:val="%2."/>
      <w:lvlJc w:val="left"/>
      <w:pPr>
        <w:ind w:left="1789" w:hanging="360"/>
      </w:pPr>
    </w:lvl>
    <w:lvl w:ilvl="2" w:tplc="0C0C001B" w:tentative="1">
      <w:start w:val="1"/>
      <w:numFmt w:val="lowerRoman"/>
      <w:lvlText w:val="%3."/>
      <w:lvlJc w:val="right"/>
      <w:pPr>
        <w:ind w:left="2509" w:hanging="180"/>
      </w:pPr>
    </w:lvl>
    <w:lvl w:ilvl="3" w:tplc="0C0C000F" w:tentative="1">
      <w:start w:val="1"/>
      <w:numFmt w:val="decimal"/>
      <w:lvlText w:val="%4."/>
      <w:lvlJc w:val="left"/>
      <w:pPr>
        <w:ind w:left="3229" w:hanging="360"/>
      </w:pPr>
    </w:lvl>
    <w:lvl w:ilvl="4" w:tplc="0C0C0019" w:tentative="1">
      <w:start w:val="1"/>
      <w:numFmt w:val="lowerLetter"/>
      <w:lvlText w:val="%5."/>
      <w:lvlJc w:val="left"/>
      <w:pPr>
        <w:ind w:left="3949" w:hanging="360"/>
      </w:pPr>
    </w:lvl>
    <w:lvl w:ilvl="5" w:tplc="0C0C001B" w:tentative="1">
      <w:start w:val="1"/>
      <w:numFmt w:val="lowerRoman"/>
      <w:lvlText w:val="%6."/>
      <w:lvlJc w:val="right"/>
      <w:pPr>
        <w:ind w:left="4669" w:hanging="180"/>
      </w:pPr>
    </w:lvl>
    <w:lvl w:ilvl="6" w:tplc="0C0C000F" w:tentative="1">
      <w:start w:val="1"/>
      <w:numFmt w:val="decimal"/>
      <w:lvlText w:val="%7."/>
      <w:lvlJc w:val="left"/>
      <w:pPr>
        <w:ind w:left="5389" w:hanging="360"/>
      </w:pPr>
    </w:lvl>
    <w:lvl w:ilvl="7" w:tplc="0C0C0019" w:tentative="1">
      <w:start w:val="1"/>
      <w:numFmt w:val="lowerLetter"/>
      <w:lvlText w:val="%8."/>
      <w:lvlJc w:val="left"/>
      <w:pPr>
        <w:ind w:left="6109" w:hanging="360"/>
      </w:pPr>
    </w:lvl>
    <w:lvl w:ilvl="8" w:tplc="0C0C001B" w:tentative="1">
      <w:start w:val="1"/>
      <w:numFmt w:val="lowerRoman"/>
      <w:lvlText w:val="%9."/>
      <w:lvlJc w:val="right"/>
      <w:pPr>
        <w:ind w:left="6829" w:hanging="180"/>
      </w:pPr>
    </w:lvl>
  </w:abstractNum>
  <w:abstractNum w:abstractNumId="8">
    <w:nsid w:val="65897D0A"/>
    <w:multiLevelType w:val="hybridMultilevel"/>
    <w:tmpl w:val="641AC1F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nsid w:val="6A260F48"/>
    <w:multiLevelType w:val="hybridMultilevel"/>
    <w:tmpl w:val="15E689E2"/>
    <w:lvl w:ilvl="0" w:tplc="6BBCAA92">
      <w:start w:val="1"/>
      <w:numFmt w:val="decimal"/>
      <w:lvlText w:val="%1."/>
      <w:lvlJc w:val="left"/>
      <w:pPr>
        <w:ind w:left="1080" w:hanging="360"/>
      </w:pPr>
      <w:rPr>
        <w:rFonts w:cs="Times New Roman" w:hint="default"/>
      </w:rPr>
    </w:lvl>
    <w:lvl w:ilvl="1" w:tplc="0C0C0019">
      <w:start w:val="1"/>
      <w:numFmt w:val="lowerLetter"/>
      <w:lvlText w:val="%2."/>
      <w:lvlJc w:val="left"/>
      <w:pPr>
        <w:ind w:left="1800" w:hanging="360"/>
      </w:pPr>
      <w:rPr>
        <w:rFonts w:cs="Times New Roman"/>
      </w:rPr>
    </w:lvl>
    <w:lvl w:ilvl="2" w:tplc="0C0C001B" w:tentative="1">
      <w:start w:val="1"/>
      <w:numFmt w:val="lowerRoman"/>
      <w:lvlText w:val="%3."/>
      <w:lvlJc w:val="right"/>
      <w:pPr>
        <w:ind w:left="2520" w:hanging="180"/>
      </w:pPr>
      <w:rPr>
        <w:rFonts w:cs="Times New Roman"/>
      </w:rPr>
    </w:lvl>
    <w:lvl w:ilvl="3" w:tplc="0C0C000F" w:tentative="1">
      <w:start w:val="1"/>
      <w:numFmt w:val="decimal"/>
      <w:lvlText w:val="%4."/>
      <w:lvlJc w:val="left"/>
      <w:pPr>
        <w:ind w:left="3240" w:hanging="360"/>
      </w:pPr>
      <w:rPr>
        <w:rFonts w:cs="Times New Roman"/>
      </w:rPr>
    </w:lvl>
    <w:lvl w:ilvl="4" w:tplc="0C0C0019" w:tentative="1">
      <w:start w:val="1"/>
      <w:numFmt w:val="lowerLetter"/>
      <w:lvlText w:val="%5."/>
      <w:lvlJc w:val="left"/>
      <w:pPr>
        <w:ind w:left="3960" w:hanging="360"/>
      </w:pPr>
      <w:rPr>
        <w:rFonts w:cs="Times New Roman"/>
      </w:rPr>
    </w:lvl>
    <w:lvl w:ilvl="5" w:tplc="0C0C001B" w:tentative="1">
      <w:start w:val="1"/>
      <w:numFmt w:val="lowerRoman"/>
      <w:lvlText w:val="%6."/>
      <w:lvlJc w:val="right"/>
      <w:pPr>
        <w:ind w:left="4680" w:hanging="180"/>
      </w:pPr>
      <w:rPr>
        <w:rFonts w:cs="Times New Roman"/>
      </w:rPr>
    </w:lvl>
    <w:lvl w:ilvl="6" w:tplc="0C0C000F" w:tentative="1">
      <w:start w:val="1"/>
      <w:numFmt w:val="decimal"/>
      <w:lvlText w:val="%7."/>
      <w:lvlJc w:val="left"/>
      <w:pPr>
        <w:ind w:left="5400" w:hanging="360"/>
      </w:pPr>
      <w:rPr>
        <w:rFonts w:cs="Times New Roman"/>
      </w:rPr>
    </w:lvl>
    <w:lvl w:ilvl="7" w:tplc="0C0C0019" w:tentative="1">
      <w:start w:val="1"/>
      <w:numFmt w:val="lowerLetter"/>
      <w:lvlText w:val="%8."/>
      <w:lvlJc w:val="left"/>
      <w:pPr>
        <w:ind w:left="6120" w:hanging="360"/>
      </w:pPr>
      <w:rPr>
        <w:rFonts w:cs="Times New Roman"/>
      </w:rPr>
    </w:lvl>
    <w:lvl w:ilvl="8" w:tplc="0C0C001B" w:tentative="1">
      <w:start w:val="1"/>
      <w:numFmt w:val="lowerRoman"/>
      <w:lvlText w:val="%9."/>
      <w:lvlJc w:val="right"/>
      <w:pPr>
        <w:ind w:left="6840" w:hanging="180"/>
      </w:pPr>
      <w:rPr>
        <w:rFonts w:cs="Times New Roman"/>
      </w:rPr>
    </w:lvl>
  </w:abstractNum>
  <w:abstractNum w:abstractNumId="10">
    <w:nsid w:val="6BB25885"/>
    <w:multiLevelType w:val="hybridMultilevel"/>
    <w:tmpl w:val="391A0FCC"/>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nsid w:val="78565DD4"/>
    <w:multiLevelType w:val="hybridMultilevel"/>
    <w:tmpl w:val="4EB63428"/>
    <w:lvl w:ilvl="0" w:tplc="569AC2D8">
      <w:start w:val="1"/>
      <w:numFmt w:val="lowerLetter"/>
      <w:lvlText w:val="%1)"/>
      <w:lvlJc w:val="left"/>
      <w:pPr>
        <w:ind w:left="720" w:hanging="360"/>
      </w:pPr>
      <w:rPr>
        <w:rFonts w:hint="default"/>
        <w:i w:val="0"/>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nsid w:val="7D7E2F0B"/>
    <w:multiLevelType w:val="hybridMultilevel"/>
    <w:tmpl w:val="607AC2F6"/>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1"/>
  </w:num>
  <w:num w:numId="2">
    <w:abstractNumId w:val="9"/>
  </w:num>
  <w:num w:numId="3">
    <w:abstractNumId w:val="11"/>
  </w:num>
  <w:num w:numId="4">
    <w:abstractNumId w:val="4"/>
  </w:num>
  <w:num w:numId="5">
    <w:abstractNumId w:val="0"/>
  </w:num>
  <w:num w:numId="6">
    <w:abstractNumId w:val="5"/>
  </w:num>
  <w:num w:numId="7">
    <w:abstractNumId w:val="6"/>
  </w:num>
  <w:num w:numId="8">
    <w:abstractNumId w:val="10"/>
  </w:num>
  <w:num w:numId="9">
    <w:abstractNumId w:val="2"/>
  </w:num>
  <w:num w:numId="10">
    <w:abstractNumId w:val="12"/>
  </w:num>
  <w:num w:numId="11">
    <w:abstractNumId w:val="8"/>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F9B"/>
    <w:rsid w:val="00001581"/>
    <w:rsid w:val="00002679"/>
    <w:rsid w:val="00005600"/>
    <w:rsid w:val="00006854"/>
    <w:rsid w:val="000118AB"/>
    <w:rsid w:val="00012101"/>
    <w:rsid w:val="0001284F"/>
    <w:rsid w:val="00012E69"/>
    <w:rsid w:val="00014380"/>
    <w:rsid w:val="00021A1E"/>
    <w:rsid w:val="00022699"/>
    <w:rsid w:val="00026D6F"/>
    <w:rsid w:val="00026E93"/>
    <w:rsid w:val="00027486"/>
    <w:rsid w:val="000309A8"/>
    <w:rsid w:val="000338DF"/>
    <w:rsid w:val="00034AA1"/>
    <w:rsid w:val="00035F23"/>
    <w:rsid w:val="00040A58"/>
    <w:rsid w:val="00042C81"/>
    <w:rsid w:val="00045EB3"/>
    <w:rsid w:val="0004757E"/>
    <w:rsid w:val="00056972"/>
    <w:rsid w:val="00063401"/>
    <w:rsid w:val="00065CA1"/>
    <w:rsid w:val="0006604A"/>
    <w:rsid w:val="0006745F"/>
    <w:rsid w:val="00067FE9"/>
    <w:rsid w:val="00070893"/>
    <w:rsid w:val="00071CCE"/>
    <w:rsid w:val="00071F49"/>
    <w:rsid w:val="000730BA"/>
    <w:rsid w:val="00074590"/>
    <w:rsid w:val="00077C4C"/>
    <w:rsid w:val="00077CC2"/>
    <w:rsid w:val="00082711"/>
    <w:rsid w:val="00082752"/>
    <w:rsid w:val="00092FC1"/>
    <w:rsid w:val="00092FD4"/>
    <w:rsid w:val="00094512"/>
    <w:rsid w:val="000A5E13"/>
    <w:rsid w:val="000A74FF"/>
    <w:rsid w:val="000B06ED"/>
    <w:rsid w:val="000B6DDF"/>
    <w:rsid w:val="000C03B4"/>
    <w:rsid w:val="000C0BA5"/>
    <w:rsid w:val="000C0C2D"/>
    <w:rsid w:val="000C0C65"/>
    <w:rsid w:val="000C11B5"/>
    <w:rsid w:val="000C1243"/>
    <w:rsid w:val="000C1934"/>
    <w:rsid w:val="000C1979"/>
    <w:rsid w:val="000C6C89"/>
    <w:rsid w:val="000C74DF"/>
    <w:rsid w:val="000D2787"/>
    <w:rsid w:val="000D2F73"/>
    <w:rsid w:val="000D5D8F"/>
    <w:rsid w:val="000E1368"/>
    <w:rsid w:val="000E3853"/>
    <w:rsid w:val="000E3A24"/>
    <w:rsid w:val="000E4B8B"/>
    <w:rsid w:val="000E666C"/>
    <w:rsid w:val="000E69A1"/>
    <w:rsid w:val="000F0371"/>
    <w:rsid w:val="000F2957"/>
    <w:rsid w:val="000F7286"/>
    <w:rsid w:val="0010137B"/>
    <w:rsid w:val="0010208A"/>
    <w:rsid w:val="00102B68"/>
    <w:rsid w:val="0010446A"/>
    <w:rsid w:val="0010659C"/>
    <w:rsid w:val="0011150E"/>
    <w:rsid w:val="00116FE0"/>
    <w:rsid w:val="0011741F"/>
    <w:rsid w:val="001238AD"/>
    <w:rsid w:val="001242F6"/>
    <w:rsid w:val="001301F2"/>
    <w:rsid w:val="0013056E"/>
    <w:rsid w:val="00131728"/>
    <w:rsid w:val="00135977"/>
    <w:rsid w:val="00140061"/>
    <w:rsid w:val="00142591"/>
    <w:rsid w:val="0014522D"/>
    <w:rsid w:val="001457A9"/>
    <w:rsid w:val="00147DD9"/>
    <w:rsid w:val="00152F6F"/>
    <w:rsid w:val="00154096"/>
    <w:rsid w:val="001610F3"/>
    <w:rsid w:val="0016393F"/>
    <w:rsid w:val="0016398E"/>
    <w:rsid w:val="00163B45"/>
    <w:rsid w:val="00163B59"/>
    <w:rsid w:val="00174BA7"/>
    <w:rsid w:val="00175785"/>
    <w:rsid w:val="00177C8E"/>
    <w:rsid w:val="00177D04"/>
    <w:rsid w:val="001843A8"/>
    <w:rsid w:val="0018458A"/>
    <w:rsid w:val="001853FA"/>
    <w:rsid w:val="00185673"/>
    <w:rsid w:val="0018642A"/>
    <w:rsid w:val="00186635"/>
    <w:rsid w:val="001907D1"/>
    <w:rsid w:val="00190A99"/>
    <w:rsid w:val="001917E4"/>
    <w:rsid w:val="00192AFC"/>
    <w:rsid w:val="0019355D"/>
    <w:rsid w:val="001A4848"/>
    <w:rsid w:val="001A4F9B"/>
    <w:rsid w:val="001B1548"/>
    <w:rsid w:val="001B1B14"/>
    <w:rsid w:val="001B2E60"/>
    <w:rsid w:val="001B645D"/>
    <w:rsid w:val="001B7047"/>
    <w:rsid w:val="001C3095"/>
    <w:rsid w:val="001D3B25"/>
    <w:rsid w:val="001E01E3"/>
    <w:rsid w:val="001E0A0B"/>
    <w:rsid w:val="001E1560"/>
    <w:rsid w:val="001E17F7"/>
    <w:rsid w:val="001E3DB0"/>
    <w:rsid w:val="001E4670"/>
    <w:rsid w:val="001E4E7E"/>
    <w:rsid w:val="001E5A34"/>
    <w:rsid w:val="001E6F98"/>
    <w:rsid w:val="001E7ECA"/>
    <w:rsid w:val="001F0DAF"/>
    <w:rsid w:val="001F5288"/>
    <w:rsid w:val="002000C5"/>
    <w:rsid w:val="00200CFA"/>
    <w:rsid w:val="0020132A"/>
    <w:rsid w:val="00202D17"/>
    <w:rsid w:val="002044A9"/>
    <w:rsid w:val="002058EB"/>
    <w:rsid w:val="00210DA2"/>
    <w:rsid w:val="00213AC8"/>
    <w:rsid w:val="00214C04"/>
    <w:rsid w:val="00215348"/>
    <w:rsid w:val="00217F69"/>
    <w:rsid w:val="002214F6"/>
    <w:rsid w:val="002241EC"/>
    <w:rsid w:val="00226837"/>
    <w:rsid w:val="002277F0"/>
    <w:rsid w:val="002333A5"/>
    <w:rsid w:val="0023404A"/>
    <w:rsid w:val="00242FD3"/>
    <w:rsid w:val="002440E4"/>
    <w:rsid w:val="00245196"/>
    <w:rsid w:val="0024622B"/>
    <w:rsid w:val="00250FC6"/>
    <w:rsid w:val="0025162F"/>
    <w:rsid w:val="002532BD"/>
    <w:rsid w:val="00254AC5"/>
    <w:rsid w:val="00257545"/>
    <w:rsid w:val="00266B12"/>
    <w:rsid w:val="002701FE"/>
    <w:rsid w:val="00271461"/>
    <w:rsid w:val="00275C6A"/>
    <w:rsid w:val="00276492"/>
    <w:rsid w:val="00276E99"/>
    <w:rsid w:val="0027704D"/>
    <w:rsid w:val="0028337E"/>
    <w:rsid w:val="0028593E"/>
    <w:rsid w:val="00285AD5"/>
    <w:rsid w:val="00285B31"/>
    <w:rsid w:val="00286F2F"/>
    <w:rsid w:val="00287662"/>
    <w:rsid w:val="002900FB"/>
    <w:rsid w:val="00290F8A"/>
    <w:rsid w:val="00294DD4"/>
    <w:rsid w:val="002950AC"/>
    <w:rsid w:val="00296296"/>
    <w:rsid w:val="002A0482"/>
    <w:rsid w:val="002A0AD0"/>
    <w:rsid w:val="002A24A9"/>
    <w:rsid w:val="002A406A"/>
    <w:rsid w:val="002A5FB7"/>
    <w:rsid w:val="002A6D39"/>
    <w:rsid w:val="002A77FC"/>
    <w:rsid w:val="002B3C9F"/>
    <w:rsid w:val="002B71F1"/>
    <w:rsid w:val="002C14F3"/>
    <w:rsid w:val="002C386F"/>
    <w:rsid w:val="002C4B4D"/>
    <w:rsid w:val="002C7DDD"/>
    <w:rsid w:val="002D0DFA"/>
    <w:rsid w:val="002D324C"/>
    <w:rsid w:val="002D48C9"/>
    <w:rsid w:val="002D53AF"/>
    <w:rsid w:val="002D7AEC"/>
    <w:rsid w:val="002E1D87"/>
    <w:rsid w:val="002E4115"/>
    <w:rsid w:val="002E600F"/>
    <w:rsid w:val="002E6D8B"/>
    <w:rsid w:val="002E7136"/>
    <w:rsid w:val="002F03A2"/>
    <w:rsid w:val="002F207F"/>
    <w:rsid w:val="002F2904"/>
    <w:rsid w:val="002F4514"/>
    <w:rsid w:val="00300370"/>
    <w:rsid w:val="00301FDE"/>
    <w:rsid w:val="00303A09"/>
    <w:rsid w:val="00305ECB"/>
    <w:rsid w:val="0030663A"/>
    <w:rsid w:val="0031104D"/>
    <w:rsid w:val="00316722"/>
    <w:rsid w:val="003173A2"/>
    <w:rsid w:val="003176B7"/>
    <w:rsid w:val="00323C96"/>
    <w:rsid w:val="003255A3"/>
    <w:rsid w:val="003256CF"/>
    <w:rsid w:val="00334267"/>
    <w:rsid w:val="00337C60"/>
    <w:rsid w:val="00337D3C"/>
    <w:rsid w:val="00341515"/>
    <w:rsid w:val="003424DF"/>
    <w:rsid w:val="00344951"/>
    <w:rsid w:val="003463C4"/>
    <w:rsid w:val="003469AA"/>
    <w:rsid w:val="00346A30"/>
    <w:rsid w:val="003507BD"/>
    <w:rsid w:val="00350BE0"/>
    <w:rsid w:val="00356B27"/>
    <w:rsid w:val="00357C9E"/>
    <w:rsid w:val="003602CC"/>
    <w:rsid w:val="003606F7"/>
    <w:rsid w:val="00361189"/>
    <w:rsid w:val="00361E6B"/>
    <w:rsid w:val="00362E89"/>
    <w:rsid w:val="00363763"/>
    <w:rsid w:val="00366A16"/>
    <w:rsid w:val="00372A4D"/>
    <w:rsid w:val="00374FCC"/>
    <w:rsid w:val="00377452"/>
    <w:rsid w:val="0037756B"/>
    <w:rsid w:val="00382B8B"/>
    <w:rsid w:val="00386D61"/>
    <w:rsid w:val="00390C2C"/>
    <w:rsid w:val="00390FFA"/>
    <w:rsid w:val="0039131E"/>
    <w:rsid w:val="00391509"/>
    <w:rsid w:val="003970CE"/>
    <w:rsid w:val="00397B05"/>
    <w:rsid w:val="003A11C9"/>
    <w:rsid w:val="003A1EA2"/>
    <w:rsid w:val="003A1F67"/>
    <w:rsid w:val="003A2509"/>
    <w:rsid w:val="003A2B81"/>
    <w:rsid w:val="003A4306"/>
    <w:rsid w:val="003A7E57"/>
    <w:rsid w:val="003B43D4"/>
    <w:rsid w:val="003B5BAE"/>
    <w:rsid w:val="003B6F9B"/>
    <w:rsid w:val="003B71C6"/>
    <w:rsid w:val="003C1ED2"/>
    <w:rsid w:val="003C2CC9"/>
    <w:rsid w:val="003C36C7"/>
    <w:rsid w:val="003C3B5B"/>
    <w:rsid w:val="003C44A0"/>
    <w:rsid w:val="003E3DA9"/>
    <w:rsid w:val="003E73B1"/>
    <w:rsid w:val="003F4A43"/>
    <w:rsid w:val="004036EE"/>
    <w:rsid w:val="00407836"/>
    <w:rsid w:val="00417415"/>
    <w:rsid w:val="00417EE5"/>
    <w:rsid w:val="004201E7"/>
    <w:rsid w:val="004225B7"/>
    <w:rsid w:val="004242D0"/>
    <w:rsid w:val="004260C9"/>
    <w:rsid w:val="00427BBB"/>
    <w:rsid w:val="00430487"/>
    <w:rsid w:val="00431352"/>
    <w:rsid w:val="00435258"/>
    <w:rsid w:val="004419E0"/>
    <w:rsid w:val="00444C81"/>
    <w:rsid w:val="00444CAE"/>
    <w:rsid w:val="004451A0"/>
    <w:rsid w:val="00445A54"/>
    <w:rsid w:val="00446324"/>
    <w:rsid w:val="00446DED"/>
    <w:rsid w:val="0045162B"/>
    <w:rsid w:val="00454691"/>
    <w:rsid w:val="00460AFC"/>
    <w:rsid w:val="00461165"/>
    <w:rsid w:val="004611B8"/>
    <w:rsid w:val="00461E70"/>
    <w:rsid w:val="00462A8B"/>
    <w:rsid w:val="00462F72"/>
    <w:rsid w:val="00462F8C"/>
    <w:rsid w:val="00464307"/>
    <w:rsid w:val="00464D53"/>
    <w:rsid w:val="00466728"/>
    <w:rsid w:val="00471032"/>
    <w:rsid w:val="00471120"/>
    <w:rsid w:val="00471658"/>
    <w:rsid w:val="00471914"/>
    <w:rsid w:val="0047204B"/>
    <w:rsid w:val="00477524"/>
    <w:rsid w:val="00482429"/>
    <w:rsid w:val="004832C3"/>
    <w:rsid w:val="004832D1"/>
    <w:rsid w:val="004850C1"/>
    <w:rsid w:val="00486959"/>
    <w:rsid w:val="00491E10"/>
    <w:rsid w:val="004927EF"/>
    <w:rsid w:val="0049287D"/>
    <w:rsid w:val="00494AF9"/>
    <w:rsid w:val="004957B1"/>
    <w:rsid w:val="00496DFB"/>
    <w:rsid w:val="004A151B"/>
    <w:rsid w:val="004A1AD3"/>
    <w:rsid w:val="004A3370"/>
    <w:rsid w:val="004A4230"/>
    <w:rsid w:val="004A4A24"/>
    <w:rsid w:val="004A579B"/>
    <w:rsid w:val="004A70C7"/>
    <w:rsid w:val="004A7F29"/>
    <w:rsid w:val="004B13B1"/>
    <w:rsid w:val="004B149D"/>
    <w:rsid w:val="004B3717"/>
    <w:rsid w:val="004B383E"/>
    <w:rsid w:val="004B53F7"/>
    <w:rsid w:val="004C19ED"/>
    <w:rsid w:val="004C212F"/>
    <w:rsid w:val="004C2E24"/>
    <w:rsid w:val="004C751B"/>
    <w:rsid w:val="004C76B0"/>
    <w:rsid w:val="004D2423"/>
    <w:rsid w:val="004D489F"/>
    <w:rsid w:val="004D589E"/>
    <w:rsid w:val="004D6548"/>
    <w:rsid w:val="004E0104"/>
    <w:rsid w:val="004E1DBB"/>
    <w:rsid w:val="004E4143"/>
    <w:rsid w:val="004E596D"/>
    <w:rsid w:val="004E75AA"/>
    <w:rsid w:val="004F17D1"/>
    <w:rsid w:val="004F196F"/>
    <w:rsid w:val="004F2053"/>
    <w:rsid w:val="004F272F"/>
    <w:rsid w:val="004F2CB7"/>
    <w:rsid w:val="004F311F"/>
    <w:rsid w:val="004F65FF"/>
    <w:rsid w:val="004F701B"/>
    <w:rsid w:val="0050072E"/>
    <w:rsid w:val="00503E16"/>
    <w:rsid w:val="005071FD"/>
    <w:rsid w:val="00507DF2"/>
    <w:rsid w:val="005111BB"/>
    <w:rsid w:val="005133CA"/>
    <w:rsid w:val="00520C42"/>
    <w:rsid w:val="0052374B"/>
    <w:rsid w:val="005239BF"/>
    <w:rsid w:val="00525268"/>
    <w:rsid w:val="00525469"/>
    <w:rsid w:val="00525894"/>
    <w:rsid w:val="0052791A"/>
    <w:rsid w:val="00532733"/>
    <w:rsid w:val="00534B17"/>
    <w:rsid w:val="00535483"/>
    <w:rsid w:val="00536240"/>
    <w:rsid w:val="00536427"/>
    <w:rsid w:val="0053643F"/>
    <w:rsid w:val="00536A4F"/>
    <w:rsid w:val="00540168"/>
    <w:rsid w:val="005448F6"/>
    <w:rsid w:val="00544F96"/>
    <w:rsid w:val="00546CA1"/>
    <w:rsid w:val="005524F9"/>
    <w:rsid w:val="00557B1B"/>
    <w:rsid w:val="00563017"/>
    <w:rsid w:val="005646B6"/>
    <w:rsid w:val="00571EC6"/>
    <w:rsid w:val="00580B85"/>
    <w:rsid w:val="00581B38"/>
    <w:rsid w:val="00582622"/>
    <w:rsid w:val="00582D9F"/>
    <w:rsid w:val="00585EDE"/>
    <w:rsid w:val="005876FE"/>
    <w:rsid w:val="00590991"/>
    <w:rsid w:val="0059260B"/>
    <w:rsid w:val="005936AA"/>
    <w:rsid w:val="00596583"/>
    <w:rsid w:val="00597E25"/>
    <w:rsid w:val="005A0D63"/>
    <w:rsid w:val="005A0F61"/>
    <w:rsid w:val="005A1B7A"/>
    <w:rsid w:val="005A44E9"/>
    <w:rsid w:val="005A5669"/>
    <w:rsid w:val="005A6411"/>
    <w:rsid w:val="005A7035"/>
    <w:rsid w:val="005A762E"/>
    <w:rsid w:val="005B2706"/>
    <w:rsid w:val="005B2873"/>
    <w:rsid w:val="005B30D9"/>
    <w:rsid w:val="005B3B93"/>
    <w:rsid w:val="005B4B50"/>
    <w:rsid w:val="005B6DAD"/>
    <w:rsid w:val="005C0D6D"/>
    <w:rsid w:val="005C246C"/>
    <w:rsid w:val="005C641D"/>
    <w:rsid w:val="005C7382"/>
    <w:rsid w:val="005D0118"/>
    <w:rsid w:val="005D0F99"/>
    <w:rsid w:val="005D115F"/>
    <w:rsid w:val="005D2999"/>
    <w:rsid w:val="005D393D"/>
    <w:rsid w:val="005D39D7"/>
    <w:rsid w:val="005D6ACE"/>
    <w:rsid w:val="005E13EB"/>
    <w:rsid w:val="005E7E5E"/>
    <w:rsid w:val="005E7E95"/>
    <w:rsid w:val="005F10B7"/>
    <w:rsid w:val="005F4C7D"/>
    <w:rsid w:val="005F544C"/>
    <w:rsid w:val="005F5605"/>
    <w:rsid w:val="005F5C43"/>
    <w:rsid w:val="005F6429"/>
    <w:rsid w:val="006055CA"/>
    <w:rsid w:val="00607E70"/>
    <w:rsid w:val="00612964"/>
    <w:rsid w:val="00612D7C"/>
    <w:rsid w:val="0061371C"/>
    <w:rsid w:val="0061385A"/>
    <w:rsid w:val="00613F63"/>
    <w:rsid w:val="00615220"/>
    <w:rsid w:val="0061594B"/>
    <w:rsid w:val="00615D56"/>
    <w:rsid w:val="006166F1"/>
    <w:rsid w:val="006222FE"/>
    <w:rsid w:val="0062263E"/>
    <w:rsid w:val="00630FB0"/>
    <w:rsid w:val="00634659"/>
    <w:rsid w:val="00634794"/>
    <w:rsid w:val="00640510"/>
    <w:rsid w:val="00642D8C"/>
    <w:rsid w:val="0064458F"/>
    <w:rsid w:val="00650F67"/>
    <w:rsid w:val="00653368"/>
    <w:rsid w:val="00653FDB"/>
    <w:rsid w:val="00654594"/>
    <w:rsid w:val="0065514C"/>
    <w:rsid w:val="006561FC"/>
    <w:rsid w:val="006619F7"/>
    <w:rsid w:val="0066260D"/>
    <w:rsid w:val="00662F03"/>
    <w:rsid w:val="006643E0"/>
    <w:rsid w:val="00665EF4"/>
    <w:rsid w:val="0067438E"/>
    <w:rsid w:val="00674B76"/>
    <w:rsid w:val="00675CC4"/>
    <w:rsid w:val="006770AD"/>
    <w:rsid w:val="00677AFD"/>
    <w:rsid w:val="00683340"/>
    <w:rsid w:val="006848F0"/>
    <w:rsid w:val="006863B4"/>
    <w:rsid w:val="006902EE"/>
    <w:rsid w:val="00690E5E"/>
    <w:rsid w:val="00691233"/>
    <w:rsid w:val="006A4C93"/>
    <w:rsid w:val="006A5F8D"/>
    <w:rsid w:val="006A700D"/>
    <w:rsid w:val="006B1AB6"/>
    <w:rsid w:val="006B4580"/>
    <w:rsid w:val="006B4E2A"/>
    <w:rsid w:val="006C0D9B"/>
    <w:rsid w:val="006C31F9"/>
    <w:rsid w:val="006C3856"/>
    <w:rsid w:val="006C3E6F"/>
    <w:rsid w:val="006C5A90"/>
    <w:rsid w:val="006D254A"/>
    <w:rsid w:val="006D39F4"/>
    <w:rsid w:val="006D5DC3"/>
    <w:rsid w:val="006D61A4"/>
    <w:rsid w:val="006D6BC6"/>
    <w:rsid w:val="006E44C1"/>
    <w:rsid w:val="006E54A1"/>
    <w:rsid w:val="006E5BDE"/>
    <w:rsid w:val="006F2099"/>
    <w:rsid w:val="006F25AD"/>
    <w:rsid w:val="0070184B"/>
    <w:rsid w:val="00705B0A"/>
    <w:rsid w:val="00706482"/>
    <w:rsid w:val="00706C92"/>
    <w:rsid w:val="00707B7F"/>
    <w:rsid w:val="007128B5"/>
    <w:rsid w:val="007128B9"/>
    <w:rsid w:val="00714CBE"/>
    <w:rsid w:val="00721B00"/>
    <w:rsid w:val="0072432E"/>
    <w:rsid w:val="00733287"/>
    <w:rsid w:val="00741169"/>
    <w:rsid w:val="00743EC0"/>
    <w:rsid w:val="00747423"/>
    <w:rsid w:val="0074790A"/>
    <w:rsid w:val="00747AE0"/>
    <w:rsid w:val="00750028"/>
    <w:rsid w:val="00750C59"/>
    <w:rsid w:val="00750DD6"/>
    <w:rsid w:val="0075115F"/>
    <w:rsid w:val="0075222F"/>
    <w:rsid w:val="007547BC"/>
    <w:rsid w:val="00757294"/>
    <w:rsid w:val="00761977"/>
    <w:rsid w:val="00762D02"/>
    <w:rsid w:val="00763226"/>
    <w:rsid w:val="00765148"/>
    <w:rsid w:val="0076654F"/>
    <w:rsid w:val="00767148"/>
    <w:rsid w:val="007705F8"/>
    <w:rsid w:val="00773E23"/>
    <w:rsid w:val="00776CF2"/>
    <w:rsid w:val="00781841"/>
    <w:rsid w:val="0078607B"/>
    <w:rsid w:val="007912C0"/>
    <w:rsid w:val="0079379E"/>
    <w:rsid w:val="00793B3A"/>
    <w:rsid w:val="007964F6"/>
    <w:rsid w:val="007A0DFA"/>
    <w:rsid w:val="007A29CB"/>
    <w:rsid w:val="007A311D"/>
    <w:rsid w:val="007A3FAC"/>
    <w:rsid w:val="007A4D07"/>
    <w:rsid w:val="007A611C"/>
    <w:rsid w:val="007A6488"/>
    <w:rsid w:val="007B09C6"/>
    <w:rsid w:val="007B0D8C"/>
    <w:rsid w:val="007B19F2"/>
    <w:rsid w:val="007B1ECD"/>
    <w:rsid w:val="007B3ABF"/>
    <w:rsid w:val="007B61E2"/>
    <w:rsid w:val="007C23EE"/>
    <w:rsid w:val="007C3A2B"/>
    <w:rsid w:val="007C5449"/>
    <w:rsid w:val="007C750C"/>
    <w:rsid w:val="007D23C3"/>
    <w:rsid w:val="007D245C"/>
    <w:rsid w:val="007D5037"/>
    <w:rsid w:val="007D5EF2"/>
    <w:rsid w:val="007E0778"/>
    <w:rsid w:val="007E3B6A"/>
    <w:rsid w:val="007E67F8"/>
    <w:rsid w:val="007F2B47"/>
    <w:rsid w:val="007F2EA5"/>
    <w:rsid w:val="007F34F7"/>
    <w:rsid w:val="007F46D0"/>
    <w:rsid w:val="007F52C4"/>
    <w:rsid w:val="00801510"/>
    <w:rsid w:val="00807035"/>
    <w:rsid w:val="00813A2F"/>
    <w:rsid w:val="00813DBB"/>
    <w:rsid w:val="00814FC1"/>
    <w:rsid w:val="00815C47"/>
    <w:rsid w:val="008216E0"/>
    <w:rsid w:val="00822280"/>
    <w:rsid w:val="00822641"/>
    <w:rsid w:val="00822B0B"/>
    <w:rsid w:val="00827EA4"/>
    <w:rsid w:val="00831284"/>
    <w:rsid w:val="00831ED9"/>
    <w:rsid w:val="00832B02"/>
    <w:rsid w:val="008338F7"/>
    <w:rsid w:val="0083460D"/>
    <w:rsid w:val="00837355"/>
    <w:rsid w:val="00841576"/>
    <w:rsid w:val="00843F73"/>
    <w:rsid w:val="008454D7"/>
    <w:rsid w:val="008455CD"/>
    <w:rsid w:val="00846740"/>
    <w:rsid w:val="00851A82"/>
    <w:rsid w:val="008526A4"/>
    <w:rsid w:val="00853EC8"/>
    <w:rsid w:val="00854011"/>
    <w:rsid w:val="008556C4"/>
    <w:rsid w:val="008606D4"/>
    <w:rsid w:val="00861CF7"/>
    <w:rsid w:val="00862535"/>
    <w:rsid w:val="0086326F"/>
    <w:rsid w:val="00866921"/>
    <w:rsid w:val="00873D33"/>
    <w:rsid w:val="00874DC1"/>
    <w:rsid w:val="00875573"/>
    <w:rsid w:val="00875D8C"/>
    <w:rsid w:val="00876973"/>
    <w:rsid w:val="0088036C"/>
    <w:rsid w:val="00881148"/>
    <w:rsid w:val="0088136F"/>
    <w:rsid w:val="00882FD4"/>
    <w:rsid w:val="00883B89"/>
    <w:rsid w:val="00883D5E"/>
    <w:rsid w:val="00885440"/>
    <w:rsid w:val="00886575"/>
    <w:rsid w:val="00890137"/>
    <w:rsid w:val="00892159"/>
    <w:rsid w:val="00895521"/>
    <w:rsid w:val="0089631D"/>
    <w:rsid w:val="0089674E"/>
    <w:rsid w:val="00897A67"/>
    <w:rsid w:val="008A0653"/>
    <w:rsid w:val="008A3190"/>
    <w:rsid w:val="008A3772"/>
    <w:rsid w:val="008A50F2"/>
    <w:rsid w:val="008A5980"/>
    <w:rsid w:val="008B2F06"/>
    <w:rsid w:val="008B43F9"/>
    <w:rsid w:val="008B4C37"/>
    <w:rsid w:val="008B7BA5"/>
    <w:rsid w:val="008C1115"/>
    <w:rsid w:val="008C1B70"/>
    <w:rsid w:val="008C2995"/>
    <w:rsid w:val="008C5AA6"/>
    <w:rsid w:val="008C5D98"/>
    <w:rsid w:val="008D0DFD"/>
    <w:rsid w:val="008D0E60"/>
    <w:rsid w:val="008D2D1D"/>
    <w:rsid w:val="008D497B"/>
    <w:rsid w:val="008D6050"/>
    <w:rsid w:val="008D65C9"/>
    <w:rsid w:val="008D75A1"/>
    <w:rsid w:val="008E1326"/>
    <w:rsid w:val="008E199A"/>
    <w:rsid w:val="008F0CD5"/>
    <w:rsid w:val="008F1610"/>
    <w:rsid w:val="008F4545"/>
    <w:rsid w:val="0090095D"/>
    <w:rsid w:val="00906DA1"/>
    <w:rsid w:val="00912770"/>
    <w:rsid w:val="009145F8"/>
    <w:rsid w:val="009170C7"/>
    <w:rsid w:val="009179E9"/>
    <w:rsid w:val="00917ADC"/>
    <w:rsid w:val="00920620"/>
    <w:rsid w:val="00920F2B"/>
    <w:rsid w:val="00924067"/>
    <w:rsid w:val="00931582"/>
    <w:rsid w:val="00931625"/>
    <w:rsid w:val="00933812"/>
    <w:rsid w:val="00934018"/>
    <w:rsid w:val="0094021C"/>
    <w:rsid w:val="00944F39"/>
    <w:rsid w:val="00945447"/>
    <w:rsid w:val="00945F3E"/>
    <w:rsid w:val="00946D99"/>
    <w:rsid w:val="009501E1"/>
    <w:rsid w:val="009504A4"/>
    <w:rsid w:val="009505D5"/>
    <w:rsid w:val="00950B29"/>
    <w:rsid w:val="00953451"/>
    <w:rsid w:val="009550C6"/>
    <w:rsid w:val="00960FC7"/>
    <w:rsid w:val="00966504"/>
    <w:rsid w:val="00971E9B"/>
    <w:rsid w:val="009734D8"/>
    <w:rsid w:val="00974D97"/>
    <w:rsid w:val="00987115"/>
    <w:rsid w:val="0098758D"/>
    <w:rsid w:val="00987E88"/>
    <w:rsid w:val="00987F76"/>
    <w:rsid w:val="00993663"/>
    <w:rsid w:val="00993B90"/>
    <w:rsid w:val="00996501"/>
    <w:rsid w:val="00996C1C"/>
    <w:rsid w:val="00996F85"/>
    <w:rsid w:val="00997D65"/>
    <w:rsid w:val="009A2377"/>
    <w:rsid w:val="009A497E"/>
    <w:rsid w:val="009A4DFC"/>
    <w:rsid w:val="009A55DD"/>
    <w:rsid w:val="009A5F0E"/>
    <w:rsid w:val="009B571F"/>
    <w:rsid w:val="009C2FA9"/>
    <w:rsid w:val="009C61A7"/>
    <w:rsid w:val="009C75F2"/>
    <w:rsid w:val="009D2881"/>
    <w:rsid w:val="009D29A3"/>
    <w:rsid w:val="009D312D"/>
    <w:rsid w:val="009D47A1"/>
    <w:rsid w:val="009D6A8A"/>
    <w:rsid w:val="009D7E03"/>
    <w:rsid w:val="009E580E"/>
    <w:rsid w:val="009E5C73"/>
    <w:rsid w:val="009F1EE3"/>
    <w:rsid w:val="009F32AC"/>
    <w:rsid w:val="009F7E78"/>
    <w:rsid w:val="00A0223D"/>
    <w:rsid w:val="00A02B48"/>
    <w:rsid w:val="00A07928"/>
    <w:rsid w:val="00A10B83"/>
    <w:rsid w:val="00A13167"/>
    <w:rsid w:val="00A14BC7"/>
    <w:rsid w:val="00A1707F"/>
    <w:rsid w:val="00A2035B"/>
    <w:rsid w:val="00A20373"/>
    <w:rsid w:val="00A20FB2"/>
    <w:rsid w:val="00A2174D"/>
    <w:rsid w:val="00A26821"/>
    <w:rsid w:val="00A277F9"/>
    <w:rsid w:val="00A31190"/>
    <w:rsid w:val="00A31AA1"/>
    <w:rsid w:val="00A32DBE"/>
    <w:rsid w:val="00A33FE7"/>
    <w:rsid w:val="00A35535"/>
    <w:rsid w:val="00A41898"/>
    <w:rsid w:val="00A42D1D"/>
    <w:rsid w:val="00A42EB1"/>
    <w:rsid w:val="00A4356E"/>
    <w:rsid w:val="00A44388"/>
    <w:rsid w:val="00A44B3E"/>
    <w:rsid w:val="00A4732D"/>
    <w:rsid w:val="00A50D51"/>
    <w:rsid w:val="00A51882"/>
    <w:rsid w:val="00A53D45"/>
    <w:rsid w:val="00A55310"/>
    <w:rsid w:val="00A60002"/>
    <w:rsid w:val="00A60424"/>
    <w:rsid w:val="00A6245A"/>
    <w:rsid w:val="00A62BF8"/>
    <w:rsid w:val="00A63E2A"/>
    <w:rsid w:val="00A64EBB"/>
    <w:rsid w:val="00A67D0C"/>
    <w:rsid w:val="00A70261"/>
    <w:rsid w:val="00A72814"/>
    <w:rsid w:val="00A75E81"/>
    <w:rsid w:val="00A76BBA"/>
    <w:rsid w:val="00A81F5B"/>
    <w:rsid w:val="00A82D27"/>
    <w:rsid w:val="00A949E8"/>
    <w:rsid w:val="00A94A52"/>
    <w:rsid w:val="00A95C59"/>
    <w:rsid w:val="00A96958"/>
    <w:rsid w:val="00AA2EE2"/>
    <w:rsid w:val="00AA3898"/>
    <w:rsid w:val="00AA4146"/>
    <w:rsid w:val="00AA5039"/>
    <w:rsid w:val="00AA704F"/>
    <w:rsid w:val="00AA7A0C"/>
    <w:rsid w:val="00AB00A4"/>
    <w:rsid w:val="00AB3274"/>
    <w:rsid w:val="00AB3E30"/>
    <w:rsid w:val="00AB551C"/>
    <w:rsid w:val="00AB5D2D"/>
    <w:rsid w:val="00AC05C3"/>
    <w:rsid w:val="00AC13F7"/>
    <w:rsid w:val="00AC1499"/>
    <w:rsid w:val="00AD2AB2"/>
    <w:rsid w:val="00AE227C"/>
    <w:rsid w:val="00AE5B6C"/>
    <w:rsid w:val="00AF0085"/>
    <w:rsid w:val="00AF02AE"/>
    <w:rsid w:val="00AF3AD7"/>
    <w:rsid w:val="00AF42A8"/>
    <w:rsid w:val="00B006D1"/>
    <w:rsid w:val="00B02FF3"/>
    <w:rsid w:val="00B03A42"/>
    <w:rsid w:val="00B04A42"/>
    <w:rsid w:val="00B04C75"/>
    <w:rsid w:val="00B11173"/>
    <w:rsid w:val="00B12BD6"/>
    <w:rsid w:val="00B1345F"/>
    <w:rsid w:val="00B1525D"/>
    <w:rsid w:val="00B163BA"/>
    <w:rsid w:val="00B174C9"/>
    <w:rsid w:val="00B20E9F"/>
    <w:rsid w:val="00B21D74"/>
    <w:rsid w:val="00B22A55"/>
    <w:rsid w:val="00B246A6"/>
    <w:rsid w:val="00B30E6C"/>
    <w:rsid w:val="00B37173"/>
    <w:rsid w:val="00B374E6"/>
    <w:rsid w:val="00B37674"/>
    <w:rsid w:val="00B4059D"/>
    <w:rsid w:val="00B435B4"/>
    <w:rsid w:val="00B446DA"/>
    <w:rsid w:val="00B46C4E"/>
    <w:rsid w:val="00B46E82"/>
    <w:rsid w:val="00B51B40"/>
    <w:rsid w:val="00B54390"/>
    <w:rsid w:val="00B54964"/>
    <w:rsid w:val="00B601F5"/>
    <w:rsid w:val="00B605B5"/>
    <w:rsid w:val="00B60D36"/>
    <w:rsid w:val="00B63C1A"/>
    <w:rsid w:val="00B65A78"/>
    <w:rsid w:val="00B660EB"/>
    <w:rsid w:val="00B7025A"/>
    <w:rsid w:val="00B72931"/>
    <w:rsid w:val="00B73972"/>
    <w:rsid w:val="00B73C76"/>
    <w:rsid w:val="00B74B4B"/>
    <w:rsid w:val="00B805B0"/>
    <w:rsid w:val="00B80741"/>
    <w:rsid w:val="00B80E59"/>
    <w:rsid w:val="00B84267"/>
    <w:rsid w:val="00B84CFD"/>
    <w:rsid w:val="00B91283"/>
    <w:rsid w:val="00B931D5"/>
    <w:rsid w:val="00B9456D"/>
    <w:rsid w:val="00B94AD5"/>
    <w:rsid w:val="00B95128"/>
    <w:rsid w:val="00B96099"/>
    <w:rsid w:val="00B96C53"/>
    <w:rsid w:val="00BA1384"/>
    <w:rsid w:val="00BA3625"/>
    <w:rsid w:val="00BA4E1F"/>
    <w:rsid w:val="00BA5FAA"/>
    <w:rsid w:val="00BA6B04"/>
    <w:rsid w:val="00BB09BA"/>
    <w:rsid w:val="00BB0F36"/>
    <w:rsid w:val="00BB18C1"/>
    <w:rsid w:val="00BB2F1E"/>
    <w:rsid w:val="00BB5BA1"/>
    <w:rsid w:val="00BB6496"/>
    <w:rsid w:val="00BB68AD"/>
    <w:rsid w:val="00BB7A52"/>
    <w:rsid w:val="00BC0459"/>
    <w:rsid w:val="00BC1ADD"/>
    <w:rsid w:val="00BC1DA3"/>
    <w:rsid w:val="00BC3887"/>
    <w:rsid w:val="00BC3B6D"/>
    <w:rsid w:val="00BC432F"/>
    <w:rsid w:val="00BC4465"/>
    <w:rsid w:val="00BC4CD1"/>
    <w:rsid w:val="00BD0A36"/>
    <w:rsid w:val="00BD0D1C"/>
    <w:rsid w:val="00BD5D46"/>
    <w:rsid w:val="00BD7720"/>
    <w:rsid w:val="00BD7E76"/>
    <w:rsid w:val="00BE289A"/>
    <w:rsid w:val="00BE6A32"/>
    <w:rsid w:val="00BE7449"/>
    <w:rsid w:val="00BF1346"/>
    <w:rsid w:val="00BF331C"/>
    <w:rsid w:val="00BF5151"/>
    <w:rsid w:val="00C00975"/>
    <w:rsid w:val="00C00C6F"/>
    <w:rsid w:val="00C01506"/>
    <w:rsid w:val="00C01BAC"/>
    <w:rsid w:val="00C0532E"/>
    <w:rsid w:val="00C12E3F"/>
    <w:rsid w:val="00C13B9A"/>
    <w:rsid w:val="00C1469B"/>
    <w:rsid w:val="00C15524"/>
    <w:rsid w:val="00C16194"/>
    <w:rsid w:val="00C1724E"/>
    <w:rsid w:val="00C174DD"/>
    <w:rsid w:val="00C257EE"/>
    <w:rsid w:val="00C27CD8"/>
    <w:rsid w:val="00C352ED"/>
    <w:rsid w:val="00C353A3"/>
    <w:rsid w:val="00C379AC"/>
    <w:rsid w:val="00C41084"/>
    <w:rsid w:val="00C4595E"/>
    <w:rsid w:val="00C476CB"/>
    <w:rsid w:val="00C51EF6"/>
    <w:rsid w:val="00C55BEA"/>
    <w:rsid w:val="00C633F4"/>
    <w:rsid w:val="00C64655"/>
    <w:rsid w:val="00C66BC8"/>
    <w:rsid w:val="00C70A2E"/>
    <w:rsid w:val="00C72107"/>
    <w:rsid w:val="00C85FA0"/>
    <w:rsid w:val="00C877E7"/>
    <w:rsid w:val="00C95EAB"/>
    <w:rsid w:val="00C9680E"/>
    <w:rsid w:val="00CA0AEC"/>
    <w:rsid w:val="00CA72A5"/>
    <w:rsid w:val="00CB0818"/>
    <w:rsid w:val="00CB31CA"/>
    <w:rsid w:val="00CB46D6"/>
    <w:rsid w:val="00CB7D90"/>
    <w:rsid w:val="00CC351A"/>
    <w:rsid w:val="00CC53E2"/>
    <w:rsid w:val="00CC5DE9"/>
    <w:rsid w:val="00CD3497"/>
    <w:rsid w:val="00CD4818"/>
    <w:rsid w:val="00CD4B5C"/>
    <w:rsid w:val="00CD5008"/>
    <w:rsid w:val="00CD5A0E"/>
    <w:rsid w:val="00CD5D22"/>
    <w:rsid w:val="00CE023D"/>
    <w:rsid w:val="00CE1215"/>
    <w:rsid w:val="00CE2246"/>
    <w:rsid w:val="00CE5608"/>
    <w:rsid w:val="00CF1E76"/>
    <w:rsid w:val="00CF2808"/>
    <w:rsid w:val="00CF4157"/>
    <w:rsid w:val="00CF6E8F"/>
    <w:rsid w:val="00CF6F8A"/>
    <w:rsid w:val="00D0060D"/>
    <w:rsid w:val="00D011A2"/>
    <w:rsid w:val="00D03CF2"/>
    <w:rsid w:val="00D03DB3"/>
    <w:rsid w:val="00D040EA"/>
    <w:rsid w:val="00D04E5D"/>
    <w:rsid w:val="00D066EC"/>
    <w:rsid w:val="00D0789B"/>
    <w:rsid w:val="00D1301D"/>
    <w:rsid w:val="00D17059"/>
    <w:rsid w:val="00D1737F"/>
    <w:rsid w:val="00D23206"/>
    <w:rsid w:val="00D25775"/>
    <w:rsid w:val="00D33350"/>
    <w:rsid w:val="00D338E6"/>
    <w:rsid w:val="00D360D1"/>
    <w:rsid w:val="00D3723B"/>
    <w:rsid w:val="00D37C57"/>
    <w:rsid w:val="00D437A9"/>
    <w:rsid w:val="00D46426"/>
    <w:rsid w:val="00D46998"/>
    <w:rsid w:val="00D52421"/>
    <w:rsid w:val="00D55D21"/>
    <w:rsid w:val="00D56480"/>
    <w:rsid w:val="00D56F7B"/>
    <w:rsid w:val="00D6181F"/>
    <w:rsid w:val="00D61BBC"/>
    <w:rsid w:val="00D61E6B"/>
    <w:rsid w:val="00D65D18"/>
    <w:rsid w:val="00D701EF"/>
    <w:rsid w:val="00D702EA"/>
    <w:rsid w:val="00D71D22"/>
    <w:rsid w:val="00D73D8F"/>
    <w:rsid w:val="00D75AEB"/>
    <w:rsid w:val="00D75E42"/>
    <w:rsid w:val="00D75F8F"/>
    <w:rsid w:val="00D82241"/>
    <w:rsid w:val="00D8519D"/>
    <w:rsid w:val="00D8617C"/>
    <w:rsid w:val="00D87849"/>
    <w:rsid w:val="00D97B6B"/>
    <w:rsid w:val="00DA1AE6"/>
    <w:rsid w:val="00DA2983"/>
    <w:rsid w:val="00DA4AD4"/>
    <w:rsid w:val="00DB18ED"/>
    <w:rsid w:val="00DB4EB8"/>
    <w:rsid w:val="00DB681A"/>
    <w:rsid w:val="00DB69F8"/>
    <w:rsid w:val="00DC2EF7"/>
    <w:rsid w:val="00DC6629"/>
    <w:rsid w:val="00DC7A04"/>
    <w:rsid w:val="00DD29BF"/>
    <w:rsid w:val="00DD6899"/>
    <w:rsid w:val="00DD7939"/>
    <w:rsid w:val="00DE592B"/>
    <w:rsid w:val="00DE6C05"/>
    <w:rsid w:val="00DE7A55"/>
    <w:rsid w:val="00E00246"/>
    <w:rsid w:val="00E04002"/>
    <w:rsid w:val="00E12CBA"/>
    <w:rsid w:val="00E14628"/>
    <w:rsid w:val="00E1484F"/>
    <w:rsid w:val="00E15A99"/>
    <w:rsid w:val="00E162BB"/>
    <w:rsid w:val="00E168E1"/>
    <w:rsid w:val="00E22EC0"/>
    <w:rsid w:val="00E23022"/>
    <w:rsid w:val="00E23432"/>
    <w:rsid w:val="00E248EF"/>
    <w:rsid w:val="00E24B11"/>
    <w:rsid w:val="00E24F77"/>
    <w:rsid w:val="00E257C4"/>
    <w:rsid w:val="00E275D2"/>
    <w:rsid w:val="00E30394"/>
    <w:rsid w:val="00E30497"/>
    <w:rsid w:val="00E31958"/>
    <w:rsid w:val="00E321F9"/>
    <w:rsid w:val="00E420DA"/>
    <w:rsid w:val="00E43383"/>
    <w:rsid w:val="00E46684"/>
    <w:rsid w:val="00E50AE6"/>
    <w:rsid w:val="00E51E65"/>
    <w:rsid w:val="00E548D1"/>
    <w:rsid w:val="00E54D0A"/>
    <w:rsid w:val="00E55B76"/>
    <w:rsid w:val="00E5684C"/>
    <w:rsid w:val="00E616B6"/>
    <w:rsid w:val="00E650E8"/>
    <w:rsid w:val="00E6698F"/>
    <w:rsid w:val="00E75135"/>
    <w:rsid w:val="00E757E0"/>
    <w:rsid w:val="00E759CC"/>
    <w:rsid w:val="00E76294"/>
    <w:rsid w:val="00E80098"/>
    <w:rsid w:val="00E8081B"/>
    <w:rsid w:val="00E9168E"/>
    <w:rsid w:val="00E91B84"/>
    <w:rsid w:val="00E9431A"/>
    <w:rsid w:val="00E94EDE"/>
    <w:rsid w:val="00E95DC8"/>
    <w:rsid w:val="00E971FF"/>
    <w:rsid w:val="00E976BF"/>
    <w:rsid w:val="00E978E7"/>
    <w:rsid w:val="00E97C9D"/>
    <w:rsid w:val="00EA1EFC"/>
    <w:rsid w:val="00EA33E5"/>
    <w:rsid w:val="00EA3BF5"/>
    <w:rsid w:val="00EA4DE1"/>
    <w:rsid w:val="00EA606B"/>
    <w:rsid w:val="00EB458E"/>
    <w:rsid w:val="00EB73A7"/>
    <w:rsid w:val="00EC064A"/>
    <w:rsid w:val="00EC4C4B"/>
    <w:rsid w:val="00EC5451"/>
    <w:rsid w:val="00ED144A"/>
    <w:rsid w:val="00ED5A59"/>
    <w:rsid w:val="00EE066E"/>
    <w:rsid w:val="00EE3AE9"/>
    <w:rsid w:val="00EE4382"/>
    <w:rsid w:val="00EE524C"/>
    <w:rsid w:val="00EF145E"/>
    <w:rsid w:val="00EF66E7"/>
    <w:rsid w:val="00F01FBE"/>
    <w:rsid w:val="00F029CB"/>
    <w:rsid w:val="00F02F0C"/>
    <w:rsid w:val="00F04B06"/>
    <w:rsid w:val="00F05DA9"/>
    <w:rsid w:val="00F06A89"/>
    <w:rsid w:val="00F07953"/>
    <w:rsid w:val="00F118DD"/>
    <w:rsid w:val="00F14685"/>
    <w:rsid w:val="00F15053"/>
    <w:rsid w:val="00F17276"/>
    <w:rsid w:val="00F173B9"/>
    <w:rsid w:val="00F20115"/>
    <w:rsid w:val="00F22C42"/>
    <w:rsid w:val="00F2418C"/>
    <w:rsid w:val="00F25FC3"/>
    <w:rsid w:val="00F3095F"/>
    <w:rsid w:val="00F311D4"/>
    <w:rsid w:val="00F33577"/>
    <w:rsid w:val="00F4073F"/>
    <w:rsid w:val="00F41CC2"/>
    <w:rsid w:val="00F424C3"/>
    <w:rsid w:val="00F47C03"/>
    <w:rsid w:val="00F51B0C"/>
    <w:rsid w:val="00F536B3"/>
    <w:rsid w:val="00F54F4B"/>
    <w:rsid w:val="00F57D6A"/>
    <w:rsid w:val="00F57DF7"/>
    <w:rsid w:val="00F619CA"/>
    <w:rsid w:val="00F61D38"/>
    <w:rsid w:val="00F61E01"/>
    <w:rsid w:val="00F63CBC"/>
    <w:rsid w:val="00F64CEC"/>
    <w:rsid w:val="00F71FB0"/>
    <w:rsid w:val="00F767E0"/>
    <w:rsid w:val="00F82DED"/>
    <w:rsid w:val="00F863BC"/>
    <w:rsid w:val="00F94FED"/>
    <w:rsid w:val="00F96221"/>
    <w:rsid w:val="00F96FB3"/>
    <w:rsid w:val="00F97446"/>
    <w:rsid w:val="00FA256F"/>
    <w:rsid w:val="00FB11AB"/>
    <w:rsid w:val="00FB3475"/>
    <w:rsid w:val="00FB3699"/>
    <w:rsid w:val="00FB39EB"/>
    <w:rsid w:val="00FC2771"/>
    <w:rsid w:val="00FC491E"/>
    <w:rsid w:val="00FD3CF7"/>
    <w:rsid w:val="00FD4A81"/>
    <w:rsid w:val="00FD69D3"/>
    <w:rsid w:val="00FD7113"/>
    <w:rsid w:val="00FD7B17"/>
    <w:rsid w:val="00FD7D09"/>
    <w:rsid w:val="00FE17B4"/>
    <w:rsid w:val="00FE1AA2"/>
    <w:rsid w:val="00FE1ABE"/>
    <w:rsid w:val="00FE1BE7"/>
    <w:rsid w:val="00FE4D7A"/>
    <w:rsid w:val="00FE4D92"/>
    <w:rsid w:val="00FE781A"/>
    <w:rsid w:val="00FE7B17"/>
    <w:rsid w:val="00FF31E8"/>
    <w:rsid w:val="00FF3B35"/>
    <w:rsid w:val="00FF541F"/>
    <w:rsid w:val="00FF7C2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101"/>
    <w:pPr>
      <w:spacing w:after="0" w:line="240" w:lineRule="auto"/>
    </w:pPr>
    <w:rPr>
      <w:rFonts w:ascii="Times New Roman" w:eastAsia="Times New Roman" w:hAnsi="Times New Roman" w:cs="Times New Roman"/>
      <w:sz w:val="24"/>
      <w:szCs w:val="24"/>
      <w:lang w:val="en-US"/>
    </w:rPr>
  </w:style>
  <w:style w:type="paragraph" w:styleId="Titre1">
    <w:name w:val="heading 1"/>
    <w:basedOn w:val="Normal"/>
    <w:next w:val="Normal"/>
    <w:link w:val="Titre1Car"/>
    <w:uiPriority w:val="9"/>
    <w:qFormat/>
    <w:rsid w:val="006561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A4F9B"/>
    <w:rPr>
      <w:rFonts w:ascii="Tahoma" w:hAnsi="Tahoma" w:cs="Tahoma"/>
      <w:sz w:val="16"/>
      <w:szCs w:val="16"/>
    </w:rPr>
  </w:style>
  <w:style w:type="character" w:customStyle="1" w:styleId="TextedebullesCar">
    <w:name w:val="Texte de bulles Car"/>
    <w:basedOn w:val="Policepardfaut"/>
    <w:link w:val="Textedebulles"/>
    <w:uiPriority w:val="99"/>
    <w:semiHidden/>
    <w:rsid w:val="001A4F9B"/>
    <w:rPr>
      <w:rFonts w:ascii="Tahoma" w:eastAsia="Times New Roman" w:hAnsi="Tahoma" w:cs="Tahoma"/>
      <w:sz w:val="16"/>
      <w:szCs w:val="16"/>
      <w:lang w:val="en-US"/>
    </w:rPr>
  </w:style>
  <w:style w:type="paragraph" w:styleId="Paragraphedeliste">
    <w:name w:val="List Paragraph"/>
    <w:basedOn w:val="Normal"/>
    <w:uiPriority w:val="34"/>
    <w:qFormat/>
    <w:rsid w:val="00B9456D"/>
    <w:pPr>
      <w:ind w:left="720"/>
      <w:contextualSpacing/>
    </w:pPr>
  </w:style>
  <w:style w:type="character" w:styleId="Lienhypertexte">
    <w:name w:val="Hyperlink"/>
    <w:uiPriority w:val="99"/>
    <w:unhideWhenUsed/>
    <w:rsid w:val="00D03DB3"/>
    <w:rPr>
      <w:color w:val="0000FF"/>
      <w:u w:val="single"/>
    </w:rPr>
  </w:style>
  <w:style w:type="paragraph" w:styleId="En-tte">
    <w:name w:val="header"/>
    <w:basedOn w:val="Normal"/>
    <w:link w:val="En-tteCar"/>
    <w:uiPriority w:val="99"/>
    <w:unhideWhenUsed/>
    <w:rsid w:val="00D437A9"/>
    <w:pPr>
      <w:tabs>
        <w:tab w:val="center" w:pos="4320"/>
        <w:tab w:val="right" w:pos="8640"/>
      </w:tabs>
    </w:pPr>
  </w:style>
  <w:style w:type="character" w:customStyle="1" w:styleId="En-tteCar">
    <w:name w:val="En-tête Car"/>
    <w:basedOn w:val="Policepardfaut"/>
    <w:link w:val="En-tte"/>
    <w:uiPriority w:val="99"/>
    <w:rsid w:val="00D437A9"/>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D437A9"/>
    <w:pPr>
      <w:tabs>
        <w:tab w:val="center" w:pos="4320"/>
        <w:tab w:val="right" w:pos="8640"/>
      </w:tabs>
    </w:pPr>
  </w:style>
  <w:style w:type="character" w:customStyle="1" w:styleId="PieddepageCar">
    <w:name w:val="Pied de page Car"/>
    <w:basedOn w:val="Policepardfaut"/>
    <w:link w:val="Pieddepage"/>
    <w:uiPriority w:val="99"/>
    <w:rsid w:val="00D437A9"/>
    <w:rPr>
      <w:rFonts w:ascii="Times New Roman" w:eastAsia="Times New Roman" w:hAnsi="Times New Roman" w:cs="Times New Roman"/>
      <w:sz w:val="24"/>
      <w:szCs w:val="24"/>
      <w:lang w:val="en-US"/>
    </w:rPr>
  </w:style>
  <w:style w:type="paragraph" w:styleId="Notedebasdepage">
    <w:name w:val="footnote text"/>
    <w:basedOn w:val="Normal"/>
    <w:link w:val="NotedebasdepageCar"/>
    <w:uiPriority w:val="99"/>
    <w:semiHidden/>
    <w:unhideWhenUsed/>
    <w:rsid w:val="00C55BEA"/>
    <w:rPr>
      <w:sz w:val="20"/>
      <w:szCs w:val="20"/>
    </w:rPr>
  </w:style>
  <w:style w:type="character" w:customStyle="1" w:styleId="NotedebasdepageCar">
    <w:name w:val="Note de bas de page Car"/>
    <w:basedOn w:val="Policepardfaut"/>
    <w:link w:val="Notedebasdepage"/>
    <w:uiPriority w:val="99"/>
    <w:semiHidden/>
    <w:rsid w:val="00C55BEA"/>
    <w:rPr>
      <w:rFonts w:ascii="Times New Roman" w:eastAsia="Times New Roman" w:hAnsi="Times New Roman" w:cs="Times New Roman"/>
      <w:sz w:val="20"/>
      <w:szCs w:val="20"/>
      <w:lang w:val="en-US"/>
    </w:rPr>
  </w:style>
  <w:style w:type="character" w:styleId="Appelnotedebasdep">
    <w:name w:val="footnote reference"/>
    <w:basedOn w:val="Policepardfaut"/>
    <w:uiPriority w:val="99"/>
    <w:semiHidden/>
    <w:unhideWhenUsed/>
    <w:rsid w:val="00C55BEA"/>
    <w:rPr>
      <w:vertAlign w:val="superscript"/>
    </w:rPr>
  </w:style>
  <w:style w:type="paragraph" w:styleId="NormalWeb">
    <w:name w:val="Normal (Web)"/>
    <w:basedOn w:val="Normal"/>
    <w:uiPriority w:val="99"/>
    <w:semiHidden/>
    <w:unhideWhenUsed/>
    <w:rsid w:val="004F65FF"/>
  </w:style>
  <w:style w:type="character" w:styleId="Lienhypertextesuivivisit">
    <w:name w:val="FollowedHyperlink"/>
    <w:basedOn w:val="Policepardfaut"/>
    <w:uiPriority w:val="99"/>
    <w:semiHidden/>
    <w:unhideWhenUsed/>
    <w:rsid w:val="003B6F9B"/>
    <w:rPr>
      <w:color w:val="800080" w:themeColor="followedHyperlink"/>
      <w:u w:val="single"/>
    </w:rPr>
  </w:style>
  <w:style w:type="character" w:customStyle="1" w:styleId="ssl21">
    <w:name w:val="ssl21"/>
    <w:basedOn w:val="Policepardfaut"/>
    <w:rsid w:val="00F06A89"/>
  </w:style>
  <w:style w:type="character" w:customStyle="1" w:styleId="apple-converted-space">
    <w:name w:val="apple-converted-space"/>
    <w:basedOn w:val="Policepardfaut"/>
    <w:rsid w:val="00F06A89"/>
  </w:style>
  <w:style w:type="character" w:customStyle="1" w:styleId="term0">
    <w:name w:val="term0"/>
    <w:basedOn w:val="Policepardfaut"/>
    <w:rsid w:val="00F06A89"/>
  </w:style>
  <w:style w:type="character" w:customStyle="1" w:styleId="Titre1Car">
    <w:name w:val="Titre 1 Car"/>
    <w:basedOn w:val="Policepardfaut"/>
    <w:link w:val="Titre1"/>
    <w:uiPriority w:val="9"/>
    <w:rsid w:val="006561FC"/>
    <w:rPr>
      <w:rFonts w:asciiTheme="majorHAnsi" w:eastAsiaTheme="majorEastAsia" w:hAnsiTheme="majorHAnsi" w:cstheme="majorBidi"/>
      <w:b/>
      <w:bCs/>
      <w:color w:val="365F91" w:themeColor="accent1" w:themeShade="BF"/>
      <w:sz w:val="28"/>
      <w:szCs w:val="28"/>
      <w:lang w:val="en-US"/>
    </w:rPr>
  </w:style>
  <w:style w:type="character" w:styleId="Marquedecommentaire">
    <w:name w:val="annotation reference"/>
    <w:basedOn w:val="Policepardfaut"/>
    <w:uiPriority w:val="99"/>
    <w:semiHidden/>
    <w:unhideWhenUsed/>
    <w:rsid w:val="005448F6"/>
    <w:rPr>
      <w:sz w:val="16"/>
      <w:szCs w:val="16"/>
    </w:rPr>
  </w:style>
  <w:style w:type="paragraph" w:styleId="Commentaire">
    <w:name w:val="annotation text"/>
    <w:basedOn w:val="Normal"/>
    <w:link w:val="CommentaireCar"/>
    <w:uiPriority w:val="99"/>
    <w:semiHidden/>
    <w:unhideWhenUsed/>
    <w:rsid w:val="005448F6"/>
    <w:rPr>
      <w:sz w:val="20"/>
      <w:szCs w:val="20"/>
    </w:rPr>
  </w:style>
  <w:style w:type="character" w:customStyle="1" w:styleId="CommentaireCar">
    <w:name w:val="Commentaire Car"/>
    <w:basedOn w:val="Policepardfaut"/>
    <w:link w:val="Commentaire"/>
    <w:uiPriority w:val="99"/>
    <w:semiHidden/>
    <w:rsid w:val="005448F6"/>
    <w:rPr>
      <w:rFonts w:ascii="Times New Roman" w:eastAsia="Times New Roman" w:hAnsi="Times New Roman" w:cs="Times New Roman"/>
      <w:sz w:val="20"/>
      <w:szCs w:val="20"/>
      <w:lang w:val="en-US"/>
    </w:rPr>
  </w:style>
  <w:style w:type="paragraph" w:styleId="Objetducommentaire">
    <w:name w:val="annotation subject"/>
    <w:basedOn w:val="Commentaire"/>
    <w:next w:val="Commentaire"/>
    <w:link w:val="ObjetducommentaireCar"/>
    <w:uiPriority w:val="99"/>
    <w:semiHidden/>
    <w:unhideWhenUsed/>
    <w:rsid w:val="005448F6"/>
    <w:rPr>
      <w:b/>
      <w:bCs/>
    </w:rPr>
  </w:style>
  <w:style w:type="character" w:customStyle="1" w:styleId="ObjetducommentaireCar">
    <w:name w:val="Objet du commentaire Car"/>
    <w:basedOn w:val="CommentaireCar"/>
    <w:link w:val="Objetducommentaire"/>
    <w:uiPriority w:val="99"/>
    <w:semiHidden/>
    <w:rsid w:val="005448F6"/>
    <w:rPr>
      <w:rFonts w:ascii="Times New Roman" w:eastAsia="Times New Roman" w:hAnsi="Times New Roman"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101"/>
    <w:pPr>
      <w:spacing w:after="0" w:line="240" w:lineRule="auto"/>
    </w:pPr>
    <w:rPr>
      <w:rFonts w:ascii="Times New Roman" w:eastAsia="Times New Roman" w:hAnsi="Times New Roman" w:cs="Times New Roman"/>
      <w:sz w:val="24"/>
      <w:szCs w:val="24"/>
      <w:lang w:val="en-US"/>
    </w:rPr>
  </w:style>
  <w:style w:type="paragraph" w:styleId="Titre1">
    <w:name w:val="heading 1"/>
    <w:basedOn w:val="Normal"/>
    <w:next w:val="Normal"/>
    <w:link w:val="Titre1Car"/>
    <w:uiPriority w:val="9"/>
    <w:qFormat/>
    <w:rsid w:val="006561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A4F9B"/>
    <w:rPr>
      <w:rFonts w:ascii="Tahoma" w:hAnsi="Tahoma" w:cs="Tahoma"/>
      <w:sz w:val="16"/>
      <w:szCs w:val="16"/>
    </w:rPr>
  </w:style>
  <w:style w:type="character" w:customStyle="1" w:styleId="TextedebullesCar">
    <w:name w:val="Texte de bulles Car"/>
    <w:basedOn w:val="Policepardfaut"/>
    <w:link w:val="Textedebulles"/>
    <w:uiPriority w:val="99"/>
    <w:semiHidden/>
    <w:rsid w:val="001A4F9B"/>
    <w:rPr>
      <w:rFonts w:ascii="Tahoma" w:eastAsia="Times New Roman" w:hAnsi="Tahoma" w:cs="Tahoma"/>
      <w:sz w:val="16"/>
      <w:szCs w:val="16"/>
      <w:lang w:val="en-US"/>
    </w:rPr>
  </w:style>
  <w:style w:type="paragraph" w:styleId="Paragraphedeliste">
    <w:name w:val="List Paragraph"/>
    <w:basedOn w:val="Normal"/>
    <w:uiPriority w:val="34"/>
    <w:qFormat/>
    <w:rsid w:val="00B9456D"/>
    <w:pPr>
      <w:ind w:left="720"/>
      <w:contextualSpacing/>
    </w:pPr>
  </w:style>
  <w:style w:type="character" w:styleId="Lienhypertexte">
    <w:name w:val="Hyperlink"/>
    <w:uiPriority w:val="99"/>
    <w:unhideWhenUsed/>
    <w:rsid w:val="00D03DB3"/>
    <w:rPr>
      <w:color w:val="0000FF"/>
      <w:u w:val="single"/>
    </w:rPr>
  </w:style>
  <w:style w:type="paragraph" w:styleId="En-tte">
    <w:name w:val="header"/>
    <w:basedOn w:val="Normal"/>
    <w:link w:val="En-tteCar"/>
    <w:uiPriority w:val="99"/>
    <w:unhideWhenUsed/>
    <w:rsid w:val="00D437A9"/>
    <w:pPr>
      <w:tabs>
        <w:tab w:val="center" w:pos="4320"/>
        <w:tab w:val="right" w:pos="8640"/>
      </w:tabs>
    </w:pPr>
  </w:style>
  <w:style w:type="character" w:customStyle="1" w:styleId="En-tteCar">
    <w:name w:val="En-tête Car"/>
    <w:basedOn w:val="Policepardfaut"/>
    <w:link w:val="En-tte"/>
    <w:uiPriority w:val="99"/>
    <w:rsid w:val="00D437A9"/>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D437A9"/>
    <w:pPr>
      <w:tabs>
        <w:tab w:val="center" w:pos="4320"/>
        <w:tab w:val="right" w:pos="8640"/>
      </w:tabs>
    </w:pPr>
  </w:style>
  <w:style w:type="character" w:customStyle="1" w:styleId="PieddepageCar">
    <w:name w:val="Pied de page Car"/>
    <w:basedOn w:val="Policepardfaut"/>
    <w:link w:val="Pieddepage"/>
    <w:uiPriority w:val="99"/>
    <w:rsid w:val="00D437A9"/>
    <w:rPr>
      <w:rFonts w:ascii="Times New Roman" w:eastAsia="Times New Roman" w:hAnsi="Times New Roman" w:cs="Times New Roman"/>
      <w:sz w:val="24"/>
      <w:szCs w:val="24"/>
      <w:lang w:val="en-US"/>
    </w:rPr>
  </w:style>
  <w:style w:type="paragraph" w:styleId="Notedebasdepage">
    <w:name w:val="footnote text"/>
    <w:basedOn w:val="Normal"/>
    <w:link w:val="NotedebasdepageCar"/>
    <w:uiPriority w:val="99"/>
    <w:semiHidden/>
    <w:unhideWhenUsed/>
    <w:rsid w:val="00C55BEA"/>
    <w:rPr>
      <w:sz w:val="20"/>
      <w:szCs w:val="20"/>
    </w:rPr>
  </w:style>
  <w:style w:type="character" w:customStyle="1" w:styleId="NotedebasdepageCar">
    <w:name w:val="Note de bas de page Car"/>
    <w:basedOn w:val="Policepardfaut"/>
    <w:link w:val="Notedebasdepage"/>
    <w:uiPriority w:val="99"/>
    <w:semiHidden/>
    <w:rsid w:val="00C55BEA"/>
    <w:rPr>
      <w:rFonts w:ascii="Times New Roman" w:eastAsia="Times New Roman" w:hAnsi="Times New Roman" w:cs="Times New Roman"/>
      <w:sz w:val="20"/>
      <w:szCs w:val="20"/>
      <w:lang w:val="en-US"/>
    </w:rPr>
  </w:style>
  <w:style w:type="character" w:styleId="Appelnotedebasdep">
    <w:name w:val="footnote reference"/>
    <w:basedOn w:val="Policepardfaut"/>
    <w:uiPriority w:val="99"/>
    <w:semiHidden/>
    <w:unhideWhenUsed/>
    <w:rsid w:val="00C55BEA"/>
    <w:rPr>
      <w:vertAlign w:val="superscript"/>
    </w:rPr>
  </w:style>
  <w:style w:type="paragraph" w:styleId="NormalWeb">
    <w:name w:val="Normal (Web)"/>
    <w:basedOn w:val="Normal"/>
    <w:uiPriority w:val="99"/>
    <w:semiHidden/>
    <w:unhideWhenUsed/>
    <w:rsid w:val="004F65FF"/>
  </w:style>
  <w:style w:type="character" w:styleId="Lienhypertextesuivivisit">
    <w:name w:val="FollowedHyperlink"/>
    <w:basedOn w:val="Policepardfaut"/>
    <w:uiPriority w:val="99"/>
    <w:semiHidden/>
    <w:unhideWhenUsed/>
    <w:rsid w:val="003B6F9B"/>
    <w:rPr>
      <w:color w:val="800080" w:themeColor="followedHyperlink"/>
      <w:u w:val="single"/>
    </w:rPr>
  </w:style>
  <w:style w:type="character" w:customStyle="1" w:styleId="ssl21">
    <w:name w:val="ssl21"/>
    <w:basedOn w:val="Policepardfaut"/>
    <w:rsid w:val="00F06A89"/>
  </w:style>
  <w:style w:type="character" w:customStyle="1" w:styleId="apple-converted-space">
    <w:name w:val="apple-converted-space"/>
    <w:basedOn w:val="Policepardfaut"/>
    <w:rsid w:val="00F06A89"/>
  </w:style>
  <w:style w:type="character" w:customStyle="1" w:styleId="term0">
    <w:name w:val="term0"/>
    <w:basedOn w:val="Policepardfaut"/>
    <w:rsid w:val="00F06A89"/>
  </w:style>
  <w:style w:type="character" w:customStyle="1" w:styleId="Titre1Car">
    <w:name w:val="Titre 1 Car"/>
    <w:basedOn w:val="Policepardfaut"/>
    <w:link w:val="Titre1"/>
    <w:uiPriority w:val="9"/>
    <w:rsid w:val="006561FC"/>
    <w:rPr>
      <w:rFonts w:asciiTheme="majorHAnsi" w:eastAsiaTheme="majorEastAsia" w:hAnsiTheme="majorHAnsi" w:cstheme="majorBidi"/>
      <w:b/>
      <w:bCs/>
      <w:color w:val="365F91" w:themeColor="accent1" w:themeShade="BF"/>
      <w:sz w:val="28"/>
      <w:szCs w:val="28"/>
      <w:lang w:val="en-US"/>
    </w:rPr>
  </w:style>
  <w:style w:type="character" w:styleId="Marquedecommentaire">
    <w:name w:val="annotation reference"/>
    <w:basedOn w:val="Policepardfaut"/>
    <w:uiPriority w:val="99"/>
    <w:semiHidden/>
    <w:unhideWhenUsed/>
    <w:rsid w:val="005448F6"/>
    <w:rPr>
      <w:sz w:val="16"/>
      <w:szCs w:val="16"/>
    </w:rPr>
  </w:style>
  <w:style w:type="paragraph" w:styleId="Commentaire">
    <w:name w:val="annotation text"/>
    <w:basedOn w:val="Normal"/>
    <w:link w:val="CommentaireCar"/>
    <w:uiPriority w:val="99"/>
    <w:semiHidden/>
    <w:unhideWhenUsed/>
    <w:rsid w:val="005448F6"/>
    <w:rPr>
      <w:sz w:val="20"/>
      <w:szCs w:val="20"/>
    </w:rPr>
  </w:style>
  <w:style w:type="character" w:customStyle="1" w:styleId="CommentaireCar">
    <w:name w:val="Commentaire Car"/>
    <w:basedOn w:val="Policepardfaut"/>
    <w:link w:val="Commentaire"/>
    <w:uiPriority w:val="99"/>
    <w:semiHidden/>
    <w:rsid w:val="005448F6"/>
    <w:rPr>
      <w:rFonts w:ascii="Times New Roman" w:eastAsia="Times New Roman" w:hAnsi="Times New Roman" w:cs="Times New Roman"/>
      <w:sz w:val="20"/>
      <w:szCs w:val="20"/>
      <w:lang w:val="en-US"/>
    </w:rPr>
  </w:style>
  <w:style w:type="paragraph" w:styleId="Objetducommentaire">
    <w:name w:val="annotation subject"/>
    <w:basedOn w:val="Commentaire"/>
    <w:next w:val="Commentaire"/>
    <w:link w:val="ObjetducommentaireCar"/>
    <w:uiPriority w:val="99"/>
    <w:semiHidden/>
    <w:unhideWhenUsed/>
    <w:rsid w:val="005448F6"/>
    <w:rPr>
      <w:b/>
      <w:bCs/>
    </w:rPr>
  </w:style>
  <w:style w:type="character" w:customStyle="1" w:styleId="ObjetducommentaireCar">
    <w:name w:val="Objet du commentaire Car"/>
    <w:basedOn w:val="CommentaireCar"/>
    <w:link w:val="Objetducommentaire"/>
    <w:uiPriority w:val="99"/>
    <w:semiHidden/>
    <w:rsid w:val="005448F6"/>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924858">
      <w:bodyDiv w:val="1"/>
      <w:marLeft w:val="0"/>
      <w:marRight w:val="0"/>
      <w:marTop w:val="0"/>
      <w:marBottom w:val="0"/>
      <w:divBdr>
        <w:top w:val="none" w:sz="0" w:space="0" w:color="auto"/>
        <w:left w:val="none" w:sz="0" w:space="0" w:color="auto"/>
        <w:bottom w:val="none" w:sz="0" w:space="0" w:color="auto"/>
        <w:right w:val="none" w:sz="0" w:space="0" w:color="auto"/>
      </w:divBdr>
    </w:div>
    <w:div w:id="838737953">
      <w:bodyDiv w:val="1"/>
      <w:marLeft w:val="0"/>
      <w:marRight w:val="0"/>
      <w:marTop w:val="0"/>
      <w:marBottom w:val="0"/>
      <w:divBdr>
        <w:top w:val="none" w:sz="0" w:space="0" w:color="auto"/>
        <w:left w:val="none" w:sz="0" w:space="0" w:color="auto"/>
        <w:bottom w:val="none" w:sz="0" w:space="0" w:color="auto"/>
        <w:right w:val="none" w:sz="0" w:space="0" w:color="auto"/>
      </w:divBdr>
    </w:div>
    <w:div w:id="891885805">
      <w:bodyDiv w:val="1"/>
      <w:marLeft w:val="0"/>
      <w:marRight w:val="0"/>
      <w:marTop w:val="0"/>
      <w:marBottom w:val="0"/>
      <w:divBdr>
        <w:top w:val="none" w:sz="0" w:space="0" w:color="auto"/>
        <w:left w:val="none" w:sz="0" w:space="0" w:color="auto"/>
        <w:bottom w:val="none" w:sz="0" w:space="0" w:color="auto"/>
        <w:right w:val="none" w:sz="0" w:space="0" w:color="auto"/>
      </w:divBdr>
    </w:div>
    <w:div w:id="933981095">
      <w:bodyDiv w:val="1"/>
      <w:marLeft w:val="0"/>
      <w:marRight w:val="0"/>
      <w:marTop w:val="0"/>
      <w:marBottom w:val="0"/>
      <w:divBdr>
        <w:top w:val="none" w:sz="0" w:space="0" w:color="auto"/>
        <w:left w:val="none" w:sz="0" w:space="0" w:color="auto"/>
        <w:bottom w:val="none" w:sz="0" w:space="0" w:color="auto"/>
        <w:right w:val="none" w:sz="0" w:space="0" w:color="auto"/>
      </w:divBdr>
    </w:div>
    <w:div w:id="943001767">
      <w:bodyDiv w:val="1"/>
      <w:marLeft w:val="0"/>
      <w:marRight w:val="0"/>
      <w:marTop w:val="0"/>
      <w:marBottom w:val="0"/>
      <w:divBdr>
        <w:top w:val="none" w:sz="0" w:space="0" w:color="auto"/>
        <w:left w:val="none" w:sz="0" w:space="0" w:color="auto"/>
        <w:bottom w:val="none" w:sz="0" w:space="0" w:color="auto"/>
        <w:right w:val="none" w:sz="0" w:space="0" w:color="auto"/>
      </w:divBdr>
    </w:div>
    <w:div w:id="1232471890">
      <w:bodyDiv w:val="1"/>
      <w:marLeft w:val="0"/>
      <w:marRight w:val="0"/>
      <w:marTop w:val="0"/>
      <w:marBottom w:val="0"/>
      <w:divBdr>
        <w:top w:val="none" w:sz="0" w:space="0" w:color="auto"/>
        <w:left w:val="none" w:sz="0" w:space="0" w:color="auto"/>
        <w:bottom w:val="none" w:sz="0" w:space="0" w:color="auto"/>
        <w:right w:val="none" w:sz="0" w:space="0" w:color="auto"/>
      </w:divBdr>
    </w:div>
    <w:div w:id="1287731836">
      <w:bodyDiv w:val="1"/>
      <w:marLeft w:val="0"/>
      <w:marRight w:val="0"/>
      <w:marTop w:val="0"/>
      <w:marBottom w:val="0"/>
      <w:divBdr>
        <w:top w:val="none" w:sz="0" w:space="0" w:color="auto"/>
        <w:left w:val="none" w:sz="0" w:space="0" w:color="auto"/>
        <w:bottom w:val="none" w:sz="0" w:space="0" w:color="auto"/>
        <w:right w:val="none" w:sz="0" w:space="0" w:color="auto"/>
      </w:divBdr>
    </w:div>
    <w:div w:id="1299073829">
      <w:bodyDiv w:val="1"/>
      <w:marLeft w:val="0"/>
      <w:marRight w:val="0"/>
      <w:marTop w:val="0"/>
      <w:marBottom w:val="0"/>
      <w:divBdr>
        <w:top w:val="none" w:sz="0" w:space="0" w:color="auto"/>
        <w:left w:val="none" w:sz="0" w:space="0" w:color="auto"/>
        <w:bottom w:val="none" w:sz="0" w:space="0" w:color="auto"/>
        <w:right w:val="none" w:sz="0" w:space="0" w:color="auto"/>
      </w:divBdr>
    </w:div>
    <w:div w:id="183653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c-csc.gc.ca/court-cour/judges-juges/spe-dis/bm-2009-05-05-fra.aspx" TargetMode="External"/><Relationship Id="rId18" Type="http://schemas.openxmlformats.org/officeDocument/2006/relationships/hyperlink" Target="mailto:benoit.dechamplain@justice.gc.ca"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http://www.canlii.org/fr/ca/legis/lois/annexe-b-de-la-loi-de-1982-sur-le-canada-r-u-1982-c-11/derniere/annexe-b-de-la-loi-de-1982-sur-le-canada-r-u-1982-c-11.htm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benoit.dechamplain@justice.gc.ca"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www.psic-ispc.gc.ca/fra/contenu/dr-paul-thomas-documen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cba.org/abc/justicepourtout/main/" TargetMode="External"/><Relationship Id="rId2" Type="http://schemas.openxmlformats.org/officeDocument/2006/relationships/hyperlink" Target="http://www.cra-arc.gc.ca/pdife/" TargetMode="External"/><Relationship Id="rId1" Type="http://schemas.openxmlformats.org/officeDocument/2006/relationships/hyperlink" Target="http://www.psic-ispc.gc.ca/act_loi/publicservantsprotection_protectiondesfonctionnaires-fra.asp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8DBE0-9C7E-43B1-AEAD-0604E28F7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11730</TotalTime>
  <Pages>64</Pages>
  <Words>20140</Words>
  <Characters>110773</Characters>
  <Application>Microsoft Office Word</Application>
  <DocSecurity>0</DocSecurity>
  <Lines>923</Lines>
  <Paragraphs>261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Lessard-Gauvin</dc:creator>
  <cp:lastModifiedBy>David Lessard-Gauvin</cp:lastModifiedBy>
  <cp:revision>86</cp:revision>
  <cp:lastPrinted>2014-02-05T20:57:00Z</cp:lastPrinted>
  <dcterms:created xsi:type="dcterms:W3CDTF">2013-12-24T20:22:00Z</dcterms:created>
  <dcterms:modified xsi:type="dcterms:W3CDTF">2014-02-11T22:40:00Z</dcterms:modified>
</cp:coreProperties>
</file>