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F8E" w:rsidRDefault="00097F8E">
      <w:bookmarkStart w:id="0" w:name="_GoBack"/>
      <w:bookmarkEnd w:id="0"/>
    </w:p>
    <w:sectPr w:rsidR="00097F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F8E" w:rsidRDefault="00E7251D">
      <w:pPr>
        <w:spacing w:after="0" w:line="240" w:lineRule="auto"/>
      </w:pPr>
      <w:r>
        <w:separator/>
      </w:r>
    </w:p>
  </w:endnote>
  <w:endnote w:type="continuationSeparator" w:id="0">
    <w:p w:rsidR="00097F8E" w:rsidRDefault="00E72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F8E" w:rsidRDefault="00097F8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F8E" w:rsidRDefault="00097F8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F8E" w:rsidRDefault="00097F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F8E" w:rsidRDefault="00E7251D">
      <w:pPr>
        <w:spacing w:after="0" w:line="240" w:lineRule="auto"/>
      </w:pPr>
      <w:r>
        <w:separator/>
      </w:r>
    </w:p>
  </w:footnote>
  <w:footnote w:type="continuationSeparator" w:id="0">
    <w:p w:rsidR="00097F8E" w:rsidRDefault="00E72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F8E" w:rsidRDefault="00097F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F8E" w:rsidRDefault="00097F8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F8E" w:rsidRDefault="00097F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F8E"/>
    <w:rsid w:val="00097F8E"/>
    <w:rsid w:val="00E7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 w:cstheme="minorBidi"/>
      <w:bCs w:val="0"/>
      <w:iCs w:val="0"/>
      <w:szCs w:val="22"/>
      <w:lang w:val="fr-FR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 w:cstheme="minorBidi"/>
      <w:bCs w:val="0"/>
      <w:iCs w:val="0"/>
      <w:szCs w:val="22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 w:cstheme="minorBidi"/>
      <w:bCs w:val="0"/>
      <w:iCs w:val="0"/>
      <w:szCs w:val="22"/>
      <w:lang w:val="fr-FR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 w:cstheme="minorBidi"/>
      <w:bCs w:val="0"/>
      <w:iCs w:val="0"/>
      <w:szCs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2.xml" Id="rId1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Valeur absolue"/>
        <w:style w:val="Normal"/>
        <w:category>
          <w:name w:val="Algèbre"/>
          <w:gallery w:val="eq"/>
        </w:category>
        <w:behaviors>
          <w:behavior w:val="content"/>
        </w:behaviors>
        <w:guid w:val="{158C3C46-F9F5-459E-8753-FA327DE8C093}"/>
      </w:docPartPr>
      <w:docPartBody>
        <w:p w:rsidR="00D42A07" w:rsidRDefault="00D42A07">
          <w:pPr>
            <w:pStyle w:val="Valeurabsolue"/>
          </w:pPr>
          <m:oMathPara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,  &amp;</m:t>
                      </m:r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&lt;0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,  &amp;</m:t>
                      </m:r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≥0</m:t>
                      </m:r>
                    </m:e>
                  </m:eqArr>
                </m:e>
              </m:d>
            </m:oMath>
          </m:oMathPara>
        </w:p>
      </w:docPartBody>
    </w:docPart>
    <w:docPart>
      <w:docPartPr>
        <w:name w:val="Mouvement accéléré"/>
        <w:style w:val="Normal"/>
        <w:category>
          <w:name w:val=" Exemplaire"/>
          <w:gallery w:val="eq"/>
        </w:category>
        <w:behaviors>
          <w:behavior w:val="content"/>
        </w:behaviors>
        <w:guid w:val="{6318C6AC-7627-4F11-B880-0059F23CC24D}"/>
      </w:docPartPr>
      <w:docPartBody>
        <w:p w:rsidR="00D42A07" w:rsidRDefault="00D42A07">
          <w:pPr>
            <w:pStyle w:val="Mouvementacclr"/>
          </w:pPr>
          <m:oMathPara>
            <m:oMath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r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o</m:t>
                  </m:r>
                </m:sub>
              </m:sSub>
              <m:r>
                <w:rPr>
                  <w:rFonts w:ascii="Cambria Math" w:hAnsi="Cambria Math"/>
                </w:rPr>
                <m:t>t</m:t>
              </m:r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r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0</m:t>
                  </m:r>
                </m:sub>
              </m:sSub>
            </m:oMath>
          </m:oMathPara>
        </w:p>
      </w:docPartBody>
    </w:docPart>
    <w:docPart>
      <w:docPartPr>
        <w:name w:val="Zone d’une sphère"/>
        <w:style w:val="Normal"/>
        <w:category>
          <w:name w:val="Géométrie"/>
          <w:gallery w:val="eq"/>
        </w:category>
        <w:behaviors>
          <w:behavior w:val="content"/>
        </w:behaviors>
        <w:guid w:val="{FF567B53-331F-4CD9-849A-65B7C3485E07}"/>
      </w:docPartPr>
      <w:docPartBody>
        <w:p w:rsidR="00D42A07" w:rsidRDefault="00D42A07">
          <w:pPr>
            <w:pStyle w:val="Zonedunesphre"/>
          </w:pPr>
          <m:oMathPara>
            <m:oMath>
              <m:r>
                <w:rPr>
                  <w:rFonts w:ascii="Cambria Math" w:hAnsi="Cambria Math"/>
                </w:rPr>
                <m:t>V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m:oMathPara>
        </w:p>
      </w:docPartBody>
    </w:docPart>
    <w:docPart>
      <w:docPartPr>
        <w:name w:val="Zone d’un triangle"/>
        <w:style w:val="Normal"/>
        <w:category>
          <w:name w:val="Géométrie"/>
          <w:gallery w:val="eq"/>
        </w:category>
        <w:behaviors>
          <w:behavior w:val="content"/>
        </w:behaviors>
        <w:guid w:val="{F890EF47-CB64-4CC1-8959-7CB4987EDE2E}"/>
      </w:docPartPr>
      <w:docPartBody>
        <w:p w:rsidR="00D42A07" w:rsidRDefault="00D42A07">
          <w:pPr>
            <w:pStyle w:val="Zoneduntriangle"/>
          </w:pPr>
          <m:oMathPara>
            <m:oMath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b</m:t>
              </m:r>
              <m:r>
                <w:rPr>
                  <w:rFonts w:ascii="Cambria Math" w:hAnsi="Cambria Math"/>
                </w:rPr>
                <m:t>h</m:t>
              </m:r>
            </m:oMath>
          </m:oMathPara>
        </w:p>
      </w:docPartBody>
    </w:docPart>
    <w:docPart>
      <w:docPartPr>
        <w:name w:val="Intégrale de Cauchy"/>
        <w:style w:val="Normal"/>
        <w:category>
          <w:name w:val="Intégrales"/>
          <w:gallery w:val="eq"/>
        </w:category>
        <w:behaviors>
          <w:behavior w:val="content"/>
        </w:behaviors>
        <w:guid w:val="{071B9C0B-E743-421B-B561-853B12730ADB}"/>
      </w:docPartPr>
      <w:docPartBody>
        <w:p w:rsidR="00D42A07" w:rsidRDefault="00D42A07">
          <w:pPr>
            <w:pStyle w:val="IntgraledeCauchy"/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π</m:t>
                  </m:r>
                  <m:r>
                    <w:rPr>
                      <w:rFonts w:ascii="Cambria Math" w:hAnsi="Cambria Math"/>
                    </w:rPr>
                    <m:t>ⅈ</m:t>
                  </m:r>
                </m:den>
              </m:f>
              <m:nary>
                <m:naryPr>
                  <m:chr m:val="∮"/>
                  <m:subHide m:val="1"/>
                  <m:sup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z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a</m:t>
                      </m:r>
                    </m:den>
                  </m:f>
                  <m:r>
                    <w:rPr>
                      <w:rFonts w:ascii="Cambria Math" w:hAnsi="Cambria Math"/>
                    </w:rPr>
                    <m:t>dz</m:t>
                  </m:r>
                </m:e>
              </m:nary>
            </m:oMath>
          </m:oMathPara>
        </w:p>
      </w:docPartBody>
    </w:docPart>
    <w:docPart>
      <w:docPartPr>
        <w:name w:val="Intérêt composé"/>
        <w:style w:val="Normal"/>
        <w:category>
          <w:name w:val=" Exemplaire"/>
          <w:gallery w:val="eq"/>
        </w:category>
        <w:behaviors>
          <w:behavior w:val="content"/>
        </w:behaviors>
        <w:guid w:val="{D0BECBAD-FBE5-467C-B193-A3D2F2ED4DC8}"/>
      </w:docPartPr>
      <w:docPartBody>
        <w:p w:rsidR="00D42A07" w:rsidRDefault="00D42A07">
          <w:pPr>
            <w:pStyle w:val="Intrtcompos"/>
          </w:pPr>
          <m:oMathPara>
            <m:oMath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/>
                </w:rPr>
                <m:t xml:space="preserve"> = </m:t>
              </m:r>
              <m:r>
                <w:rPr>
                  <w:rFonts w:ascii="Cambria Math" w:hAnsi="Cambria Math"/>
                </w:rPr>
                <m:t>P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d>
                        <m:dPr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1 +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nt</m:t>
                  </m:r>
                </m:sup>
              </m:sSup>
            </m:oMath>
          </m:oMathPara>
        </w:p>
      </w:docPartBody>
    </w:docPart>
    <w:docPart>
      <w:docPartPr>
        <w:name w:val="de DeMoivre Théorème"/>
        <w:style w:val="Normal"/>
        <w:category>
          <w:name w:val="Trigonométrie"/>
          <w:gallery w:val="eq"/>
        </w:category>
        <w:behaviors>
          <w:behavior w:val="content"/>
        </w:behaviors>
        <w:guid w:val="{F0767B2D-6631-47B8-9C85-71A056F82317}"/>
      </w:docPartPr>
      <w:docPartBody>
        <w:p w:rsidR="00D42A07" w:rsidRDefault="00D42A07">
          <w:pPr>
            <w:pStyle w:val="deDeMoivreThorme"/>
          </w:pPr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i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θ</m:t>
                          </m:r>
                        </m:e>
                      </m:func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i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θ</m:t>
                          </m:r>
                        </m:e>
                      </m:fun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in</m:t>
                  </m:r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θ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sup>
              </m:sSup>
            </m:oMath>
          </m:oMathPara>
        </w:p>
      </w:docPartBody>
    </w:docPart>
    <w:docPart>
      <w:docPartPr>
        <w:name w:val="Distribution"/>
        <w:style w:val="Normal"/>
        <w:category>
          <w:name w:val="Algèbre"/>
          <w:gallery w:val="eq"/>
        </w:category>
        <w:behaviors>
          <w:behavior w:val="content"/>
        </w:behaviors>
        <w:guid w:val="{640AD039-0139-4A9E-99E1-36ECEC2A40AD}"/>
      </w:docPartPr>
      <w:docPartBody>
        <w:p w:rsidR="00D42A07" w:rsidRDefault="00D42A07">
          <w:pPr>
            <w:pStyle w:val="Distribution"/>
          </w:pPr>
          <m:oMathPara>
            <m:oMath>
              <m: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c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ab</m:t>
              </m:r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ac</m:t>
              </m:r>
            </m:oMath>
          </m:oMathPara>
        </w:p>
      </w:docPartBody>
    </w:docPart>
    <w:docPart>
      <w:docPartPr>
        <w:name w:val="Théorème de la divergence"/>
        <w:style w:val="Normal"/>
        <w:category>
          <w:name w:val="Intégrales"/>
          <w:gallery w:val="eq"/>
        </w:category>
        <w:behaviors>
          <w:behavior w:val="content"/>
        </w:behaviors>
        <w:guid w:val="{DEBB9429-91CA-4961-8274-3151F5F93EA6}"/>
      </w:docPartPr>
      <w:docPartBody>
        <w:p w:rsidR="00D42A07" w:rsidRDefault="00D42A07">
          <w:pPr>
            <w:pStyle w:val="Thormedeladivergence"/>
          </w:pPr>
          <m:oMathPara>
            <m:oMath>
              <m:nary>
                <m:naryPr>
                  <m:chr m:val="∭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∇</m:t>
                      </m:r>
                      <m:r>
                        <w:rPr>
                          <w:rFonts w:ascii="Cambria Math" w:hAnsi="Cambria Math"/>
                        </w:rPr>
                        <m:t>⋅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F</m:t>
                      </m:r>
                    </m:e>
                  </m:d>
                  <m:r>
                    <w:rPr>
                      <w:rFonts w:ascii="Cambria Math" w:hAnsi="Cambria Math"/>
                    </w:rPr>
                    <m:t>ⅆ</m:t>
                  </m:r>
                  <m:r>
                    <w:rPr>
                      <w:rFonts w:ascii="Cambria Math" w:hAnsi="Cambria Math"/>
                    </w:rPr>
                    <m:t>V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∯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</m:oMath>
          </m:oMathPara>
        </w:p>
      </w:docPartBody>
    </w:docPart>
    <w:docPart>
      <w:docPartPr>
        <w:name w:val="Logique du premier ordre"/>
        <w:style w:val="Normal"/>
        <w:category>
          <w:name w:val=" Exemplaire"/>
          <w:gallery w:val="eq"/>
        </w:category>
        <w:behaviors>
          <w:behavior w:val="content"/>
        </w:behaviors>
        <w:guid w:val="{B38C7050-BC45-42D9-BBCA-DE35249B8C9B}"/>
      </w:docPartPr>
      <w:docPartBody>
        <w:p w:rsidR="00D42A07" w:rsidRDefault="00D42A07">
          <w:pPr>
            <w:pStyle w:val="Logiquedupremierordre"/>
          </w:pPr>
          <m:oMathPara>
            <m:oMath>
              <m:r>
                <w:rPr>
                  <w:rFonts w:ascii="Cambria Math" w:hAnsi="Cambria Math"/>
                </w:rPr>
                <m:t>∃</m:t>
              </m:r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Personne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</w:rPr>
                    <m:t>∧∀</m:t>
                  </m:r>
                  <m:r>
                    <w:rPr>
                      <w:rFonts w:ascii="Cambria Math" w:hAnsi="Cambria Math"/>
                    </w:rPr>
                    <m:t>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Heure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→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Heureux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  <m:r>
                            <w:rPr>
                              <w:rFonts w:ascii="Cambria Math" w:hAnsi="Cambria Math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</m:d>
                    </m:e>
                  </m:d>
                </m:e>
              </m:d>
            </m:oMath>
          </m:oMathPara>
        </w:p>
      </w:docPartBody>
    </w:docPart>
    <w:docPart>
      <w:docPartPr>
        <w:name w:val="Première propriété des radicaux"/>
        <w:style w:val="Normal"/>
        <w:category>
          <w:name w:val="Algèbre"/>
          <w:gallery w:val="eq"/>
        </w:category>
        <w:behaviors>
          <w:behavior w:val="content"/>
        </w:behaviors>
        <w:guid w:val="{02076453-13E2-4A52-A281-59993E093E97}"/>
      </w:docPartPr>
      <w:docPartBody>
        <w:p w:rsidR="00D42A07" w:rsidRDefault="00D42A07">
          <w:pPr>
            <w:pStyle w:val="Premirepropritdesradicaux"/>
          </w:pPr>
          <m:oMathPara>
            <m:oMath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  <m:r>
                        <w:rPr>
                          <w:rFonts w:ascii="Cambria Math" w:hAnsi="Cambria Math"/>
                        </w:rPr>
                        <m:t xml:space="preserve">, 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 xml:space="preserve"> Impair </m:t>
                      </m:r>
                    </m:e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,  &amp;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 xml:space="preserve">Pair </m:t>
                      </m:r>
                    </m:e>
                  </m:eqArr>
                </m:e>
              </m:d>
            </m:oMath>
          </m:oMathPara>
        </w:p>
      </w:docPartBody>
    </w:docPart>
    <w:docPart>
      <w:docPartPr>
        <w:name w:val="Addition de fractions"/>
        <w:style w:val="Normal"/>
        <w:category>
          <w:name w:val="Algèbre"/>
          <w:gallery w:val="eq"/>
        </w:category>
        <w:behaviors>
          <w:behavior w:val="content"/>
        </w:behaviors>
        <w:guid w:val="{1769655B-6B0F-41BA-B388-FCA3C832129F}"/>
      </w:docPartPr>
      <w:docPartBody>
        <w:p w:rsidR="00D42A07" w:rsidRDefault="00D42A07">
          <w:pPr>
            <w:pStyle w:val="Additiondefractions"/>
          </w:pPr>
          <m:oMathPara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ad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bc</m:t>
                  </m:r>
                </m:num>
                <m:den>
                  <m:r>
                    <w:rPr>
                      <w:rFonts w:ascii="Cambria Math" w:hAnsi="Cambria Math"/>
                    </w:rPr>
                    <m:t>bd</m:t>
                  </m:r>
                </m:den>
              </m:f>
            </m:oMath>
          </m:oMathPara>
        </w:p>
      </w:docPartBody>
    </w:docPart>
    <w:docPart>
      <w:docPartPr>
        <w:name w:val="Exposants fractionnels"/>
        <w:style w:val="Normal"/>
        <w:category>
          <w:name w:val="Algèbre"/>
          <w:gallery w:val="eq"/>
        </w:category>
        <w:behaviors>
          <w:behavior w:val="content"/>
        </w:behaviors>
        <w:guid w:val="{A8D7D63F-9C65-4B71-9949-E54B9B497883}"/>
      </w:docPartPr>
      <w:docPartBody>
        <w:p w:rsidR="00D42A07" w:rsidRDefault="00D42A07">
          <w:pPr>
            <w:pStyle w:val="Exposantsfractionnels"/>
          </w:pPr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rad>
                <m:rad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radPr>
                <m:deg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deg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</m:rad>
            </m:oMath>
          </m:oMathPara>
        </w:p>
      </w:docPartBody>
    </w:docPart>
    <w:docPart>
      <w:docPartPr>
        <w:name w:val="Multiplication de fractions"/>
        <w:style w:val="Normal"/>
        <w:category>
          <w:name w:val="Algèbre"/>
          <w:gallery w:val="eq"/>
        </w:category>
        <w:behaviors>
          <w:behavior w:val="content"/>
        </w:behaviors>
        <w:guid w:val="{05EF094A-FD13-4820-B462-FE8208BB4D34}"/>
      </w:docPartPr>
      <w:docPartBody>
        <w:p w:rsidR="00D42A07" w:rsidRDefault="00D42A07">
          <w:pPr>
            <w:pStyle w:val="Multiplicationdefractions"/>
          </w:pPr>
          <m:oMathPara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ac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</w:rPr>
                    <m:t>bd</m:t>
                  </m:r>
                </m:den>
              </m:f>
            </m:oMath>
          </m:oMathPara>
        </w:p>
      </w:docPartBody>
    </w:docPart>
    <w:docPart>
      <w:docPartPr>
        <w:name w:val="Fonction Gamma"/>
        <w:style w:val="Normal"/>
        <w:category>
          <w:name w:val="Intégrales"/>
          <w:gallery w:val="eq"/>
        </w:category>
        <w:behaviors>
          <w:behavior w:val="content"/>
        </w:behaviors>
        <w:guid w:val="{52648593-8EF3-4DD6-803A-39D8C24A0FCB}"/>
      </w:docPartPr>
      <w:docPartBody>
        <w:p w:rsidR="00D42A07" w:rsidRDefault="00D42A07">
          <w:pPr>
            <w:pStyle w:val="FonctionGamma"/>
          </w:pPr>
          <m:oMathPara>
            <m:oMath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t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dt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γ</m:t>
                      </m:r>
                      <m:r>
                        <w:rPr>
                          <w:rFonts w:ascii="Cambria Math" w:hAnsi="Cambria Math"/>
                        </w:rPr>
                        <m:t>z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  <m:nary>
                <m:naryPr>
                  <m:chr m:val="∏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k</m:t>
                  </m:r>
                  <m:r>
                    <w:rPr>
                      <w:rFonts w:ascii="Cambria Math" w:hAnsi="Cambria Math"/>
                    </w:rPr>
                    <m:t>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</m:t>
                      </m:r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p>
                </m:e>
              </m:nary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 w:cs="Cambria Math" w:hint="cs"/>
                  <w:rtl/>
                  <w:cs/>
                </w:rPr>
                <m:t>γ</m:t>
              </m:r>
              <m:r>
                <w:rPr>
                  <w:rFonts w:ascii="Cambria Math" w:hAnsi="Cambria Math"/>
                </w:rPr>
                <m:t>≈0.577216</m:t>
              </m:r>
            </m:oMath>
          </m:oMathPara>
        </w:p>
      </w:docPartBody>
    </w:docPart>
    <w:docPart>
      <w:docPartPr>
        <w:name w:val="Intégrale de Gauss"/>
        <w:style w:val="Normal"/>
        <w:category>
          <w:name w:val=" Exemplaire"/>
          <w:gallery w:val="eq"/>
        </w:category>
        <w:behaviors>
          <w:behavior w:val="content"/>
        </w:behaviors>
        <w:guid w:val="{878FAEBA-DC58-4DD0-A90B-E9BE1DF0CDD6}"/>
      </w:docPartPr>
      <w:docPartBody>
        <w:p w:rsidR="00D42A07" w:rsidRDefault="00D42A07">
          <w:pPr>
            <w:pStyle w:val="IntgraledeGauss"/>
          </w:pPr>
          <m:oMathPara>
            <m:oMath>
              <m:nary>
                <m:nary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sup>
                  </m:sSup>
                  <m:r>
                    <w:rPr>
                      <w:rFonts w:ascii="Cambria Math" w:hAnsi="Cambria Math"/>
                    </w:rPr>
                    <m:t>dx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dx</m:t>
                          </m:r>
                        </m:e>
                      </m:nary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dy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π</m:t>
                          </m:r>
                        </m:sup>
                        <m:e>
                          <m:nary>
                            <m:nary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∞</m:t>
                              </m:r>
                            </m:sup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-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r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ⅆ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ⅆ</m:t>
                              </m:r>
                              <m:r>
                                <w:rPr>
                                  <w:rFonts w:ascii="Cambria Math" w:hAnsi="Cambria Math" w:cs="Cambria Math" w:hint="cs"/>
                                  <w:rtl/>
                                  <w:cs/>
                                </w:rPr>
                                <m:t>θ</m:t>
                              </m:r>
                            </m:e>
                          </m:nary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π</m:t>
                      </m:r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u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du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deg>
                <m:e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e>
              </m:rad>
            </m:oMath>
          </m:oMathPara>
        </w:p>
      </w:docPartBody>
    </w:docPart>
    <w:docPart>
      <w:docPartPr>
        <w:name w:val="Laplacien Coordonnées cartésien"/>
        <w:style w:val="Normal"/>
        <w:category>
          <w:name w:val="Dérivatifs"/>
          <w:gallery w:val="eq"/>
        </w:category>
        <w:behaviors>
          <w:behavior w:val="content"/>
        </w:behaviors>
        <w:guid w:val="{BA528D1D-804E-42C4-BE0A-3D77B4FDA394}"/>
      </w:docPartPr>
      <w:docPartBody>
        <w:p w:rsidR="00D42A07" w:rsidRDefault="00D42A07">
          <w:pPr>
            <w:pStyle w:val="LaplacienCoordonnescartsien"/>
          </w:pPr>
          <m:oMathPara>
            <m:oMath>
              <m:r>
                <m:rPr>
                  <m:sty m:val="b"/>
                </m:rPr>
                <w:rPr>
                  <w:rFonts w:ascii="Cambria Math" w:hAnsi="Cambria Math" w:cs="Cambria Math" w:hint="cs"/>
                  <w:rtl/>
                  <w:cs/>
                </w:rPr>
                <m:t>∇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⋅</m:t>
              </m:r>
              <m:r>
                <m:rPr>
                  <m:sty m:val="b"/>
                </m:rPr>
                <w:rPr>
                  <w:rFonts w:ascii="Cambria Math" w:hAnsi="Cambria Math" w:cs="Cambria Math" w:hint="cs"/>
                  <w:rtl/>
                  <w:cs/>
                </w:rPr>
                <m:t>∇</m:t>
              </m:r>
              <m:r>
                <w:rPr>
                  <w:rFonts w:ascii="Cambria Math" w:hAnsi="Cambria Math" w:cs="Cambria Math" w:hint="cs"/>
                  <w:rtl/>
                  <w:cs/>
                </w:rPr>
                <m:t>ψ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rtl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rtl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rtl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m:rPr>
                  <m:brk m:alnAt="2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θ</m:t>
                      </m:r>
                    </m:e>
                  </m:func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θ</m:t>
                      </m:r>
                    </m:e>
                  </m:func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r>
                        <w:rPr>
                          <w:rFonts w:ascii="Cambria Math" w:hAnsi="Cambria Math"/>
                        </w:rPr>
                        <m:t>r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rtl/>
                              <w:cs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r>
                        <w:rPr>
                          <w:rFonts w:ascii="Cambria Math" w:hAnsi="Cambria Math" w:cs="Cambria Math"/>
                          <w:rtl/>
                          <w:cs/>
                        </w:rPr>
                        <m:t>θ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θ</m:t>
                          </m:r>
                        </m:e>
                      </m:func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rtl/>
                              <w:cs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rtl/>
                              <w:cs/>
                            </w:rPr>
                            <m:t>θ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θ</m:t>
                          </m:r>
                        </m:e>
                      </m:func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∂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Cambria Math"/>
                          <w:rtl/>
                          <w:cs/>
                        </w:rPr>
                        <m:t>ψ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∂</m:t>
                      </m:r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  <w:rtl/>
                              <w:cs/>
                            </w:rPr>
                            <m:t>φ</m:t>
                          </m: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oMath>
          </m:oMathPara>
        </w:p>
      </w:docPartBody>
    </w:docPart>
    <w:docPart>
      <w:docPartPr>
        <w:name w:val="Première loi des exposants"/>
        <w:style w:val="Normal"/>
        <w:category>
          <w:name w:val="Algèbre"/>
          <w:gallery w:val="eq"/>
        </w:category>
        <w:behaviors>
          <w:behavior w:val="content"/>
        </w:behaviors>
        <w:guid w:val="{302CFC0A-F966-45B8-AADF-3E48F380DC79}"/>
      </w:docPartPr>
      <w:docPartBody>
        <w:p w:rsidR="00D42A07" w:rsidRDefault="00D42A07">
          <w:pPr>
            <w:pStyle w:val="Premireloidesexposants"/>
          </w:pPr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  <m:r>
                    <w:rPr>
                      <w:rFonts w:ascii="Cambria Math" w:eastAsiaTheme="majorEastAsia" w:hAnsi="Cambria Math" w:cstheme="majorBidi"/>
                    </w:rPr>
                    <m:t>+</m:t>
                  </m:r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</m:oMath>
          </m:oMathPara>
        </w:p>
      </w:docPartBody>
    </w:docPart>
    <w:docPart>
      <w:docPartPr>
        <w:name w:val="Seconde loi des exposants"/>
        <w:style w:val="Normal"/>
        <w:category>
          <w:name w:val="Algèbre"/>
          <w:gallery w:val="eq"/>
        </w:category>
        <w:behaviors>
          <w:behavior w:val="content"/>
        </w:behaviors>
        <w:guid w:val="{ABD1AF30-93C6-4F7F-ABB9-EA628775B7F4}"/>
      </w:docPartPr>
      <w:docPartBody>
        <w:p w:rsidR="00D42A07" w:rsidRDefault="00D42A07">
          <w:pPr>
            <w:pStyle w:val="Secondeloidesexposants"/>
          </w:pPr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ab</m:t>
                      </m:r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b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</m:oMath>
          </m:oMathPara>
        </w:p>
      </w:docPartBody>
    </w:docPart>
    <w:docPart>
      <w:docPartPr>
        <w:name w:val="Limite"/>
        <w:style w:val="Normal"/>
        <w:category>
          <w:name w:val="Algèbre"/>
          <w:gallery w:val="eq"/>
        </w:category>
        <w:behaviors>
          <w:behavior w:val="content"/>
        </w:behaviors>
        <w:guid w:val="{E08D5764-32C5-49E1-8743-4FE9DDC8DA93}"/>
      </w:docPartPr>
      <w:docPartBody>
        <w:p w:rsidR="00D42A07" w:rsidRDefault="00D42A07">
          <w:pPr>
            <w:pStyle w:val="Limite"/>
          </w:pPr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  <m:ctrlPr>
                        <w:rPr>
                          <w:rFonts w:ascii="Cambria Math" w:hAnsi="Cambria Math"/>
                        </w:rPr>
                      </m:ctrlPr>
                    </m:e>
                    <m:lim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w:rPr>
                          <w:rFonts w:ascii="Cambria Math" w:hAnsi="Cambria Math"/>
                        </w:rPr>
                        <m:t>→∞</m:t>
                      </m:r>
                      <m:ctrlPr>
                        <w:rPr>
                          <w:rFonts w:ascii="Cambria Math" w:hAnsi="Cambria Math"/>
                        </w:rPr>
                      </m:ctrlP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  <m:ctrlPr>
                        <w:rPr>
                          <w:rFonts w:ascii="Cambria Math" w:hAnsi="Cambria Math" w:cs="Cambria Math"/>
                          <w:i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func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e</m:t>
              </m:r>
            </m:oMath>
          </m:oMathPara>
        </w:p>
      </w:docPartBody>
    </w:docPart>
    <w:docPart>
      <w:docPartPr>
        <w:name w:val="Intégrale à mode synchronisé"/>
        <w:style w:val="Normal"/>
        <w:category>
          <w:name w:val=" Exemplaire"/>
          <w:gallery w:val="eq"/>
        </w:category>
        <w:behaviors>
          <w:behavior w:val="content"/>
        </w:behaviors>
        <w:guid w:val="{97078473-4B74-4516-ABEF-1F9B845FCAD4}"/>
      </w:docPartPr>
      <w:docPartBody>
        <w:p w:rsidR="00D42A07" w:rsidRDefault="00D42A07">
          <w:pPr>
            <w:pStyle w:val="Intgralemodesynchronis"/>
          </w:pPr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π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ⅆ</m:t>
                      </m:r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θ</m:t>
                      </m:r>
                      <m:ctrlPr>
                        <w:rPr>
                          <w:rFonts w:ascii="Cambria Math" w:hAnsi="Cambria Math" w:cs="Cambria Math" w:hint="cs"/>
                          <w:i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a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b</m:t>
                      </m:r>
                      <m:func>
                        <m:funcPr>
                          <m:ctrlPr>
                            <w:rPr>
                              <w:rFonts w:ascii="Cambria Math" w:hAnsi="Cambria Math" w:cs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θ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</m:func>
                    </m:den>
                  </m:f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a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rtl/>
                              <w:cs/>
                            </w:rPr>
                            <m:t>b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oMath>
          </m:oMathPara>
        </w:p>
      </w:docPartBody>
    </w:docPart>
    <w:docPart>
      <w:docPartPr>
        <w:name w:val="Exposant négatif"/>
        <w:style w:val="Normal"/>
        <w:category>
          <w:name w:val="Algèbre"/>
          <w:gallery w:val="eq"/>
        </w:category>
        <w:behaviors>
          <w:behavior w:val="content"/>
        </w:behaviors>
        <w:guid w:val="{4E208FCA-FA1D-4AAD-B1E1-1C0EC69E76E2}"/>
      </w:docPartPr>
      <w:docPartBody>
        <w:p w:rsidR="00D42A07" w:rsidRDefault="00D42A07">
          <w:pPr>
            <w:pStyle w:val="Exposantngatif"/>
          </w:pPr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-</m:t>
                  </m:r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ajorEastAsia" w:hAnsi="Cambria Math" w:cstheme="majorBidi"/>
                        </w:rPr>
                        <m:t>n</m:t>
                      </m:r>
                    </m:sup>
                  </m:sSup>
                </m:den>
              </m:f>
            </m:oMath>
          </m:oMathPara>
        </w:p>
      </w:docPartBody>
    </w:docPart>
    <w:docPart>
      <w:docPartPr>
        <w:name w:val="Loi de la gravitation de Newton"/>
        <w:style w:val="Normal"/>
        <w:category>
          <w:name w:val="Physique"/>
          <w:gallery w:val="eq"/>
        </w:category>
        <w:behaviors>
          <w:behavior w:val="content"/>
        </w:behaviors>
        <w:guid w:val="{1F26B100-A8CE-446F-ACD8-B166441A9286}"/>
      </w:docPartPr>
      <w:docPartBody>
        <w:p w:rsidR="00D42A07" w:rsidRDefault="00D42A07">
          <w:pPr>
            <w:pStyle w:val="LoidelagravitationdeNewton"/>
          </w:pPr>
          <m:oMathPara>
            <m:oMath>
              <m:r>
                <w:rPr>
                  <w:rFonts w:ascii="Cambria Math" w:hAnsi="Cambria Math"/>
                </w:rPr>
                <m:t>F</m:t>
              </m:r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G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/>
                </w:rPr>
                <m:t>G</m:t>
              </m:r>
              <m:r>
                <w:rPr>
                  <w:rFonts w:ascii="Cambria Math" w:hAnsi="Cambria Math"/>
                </w:rPr>
                <m:t>=6.67×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11</m:t>
                  </m:r>
                </m:sup>
              </m:sSup>
            </m:oMath>
          </m:oMathPara>
        </w:p>
      </w:docPartBody>
    </w:docPart>
    <w:docPart>
      <w:docPartPr>
        <w:name w:val="Seconde loi de Newton"/>
        <w:style w:val="Normal"/>
        <w:category>
          <w:name w:val="Physique"/>
          <w:gallery w:val="eq"/>
        </w:category>
        <w:behaviors>
          <w:behavior w:val="content"/>
        </w:behaviors>
        <w:guid w:val="{8D76E39E-872B-4151-AB8B-E3E68D3AE6F3}"/>
      </w:docPartPr>
      <w:docPartBody>
        <w:p w:rsidR="00D42A07" w:rsidRDefault="00D42A07">
          <w:pPr>
            <w:pStyle w:val="SecondeloideNewton"/>
          </w:pPr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m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oMath>
          </m:oMathPara>
        </w:p>
      </w:docPartBody>
    </w:docPart>
    <w:docPart>
      <w:docPartPr>
        <w:name w:val="Dispersion de plasma"/>
        <w:style w:val="Normal"/>
        <w:category>
          <w:name w:val="Physique"/>
          <w:gallery w:val="eq"/>
        </w:category>
        <w:behaviors>
          <w:behavior w:val="content"/>
        </w:behaviors>
        <w:guid w:val="{2FFEB4D9-F32B-491D-B3E8-CC0DD3FD0BBC}"/>
      </w:docPartPr>
      <w:docPartBody>
        <w:p w:rsidR="00D42A07" w:rsidRDefault="00D42A07">
          <w:pPr>
            <w:pStyle w:val="Dispersiondeplasma"/>
          </w:pPr>
          <m:oMathPara>
            <m:oMath>
              <m:r>
                <w:rPr>
                  <w:rFonts w:ascii="Cambria Math" w:hAnsi="Cambria Math"/>
                </w:rPr>
                <m:t>Z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 w:cs="Cambria Math" w:hint="cs"/>
                      <w:rtl/>
                      <w:cs/>
                    </w:rPr>
                    <m:t>υ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radPr>
                    <m:deg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deg>
                    <m:e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π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</m:rad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sup>
                      </m:sSup>
                      <m:r>
                        <w:rPr>
                          <w:rFonts w:ascii="Cambria Math" w:hAnsi="Cambria Math"/>
                        </w:rPr>
                        <m:t>dt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t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i</m:t>
                      </m:r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υ</m:t>
                      </m:r>
                    </m:den>
                  </m:f>
                </m:e>
              </m:nary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i</m:t>
              </m:r>
              <m:nary>
                <m:nary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rtl/>
                          <w:cs/>
                        </w:rPr>
                        <m:t>υ</m:t>
                      </m:r>
                      <m:r>
                        <w:rPr>
                          <w:rFonts w:ascii="Cambria Math" w:hAnsi="Cambria Math" w:cs="Cambria Math"/>
                        </w:rPr>
                        <m:t>t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</w:rPr>
                            <m:t>t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</m:t>
                  </m:r>
                  <m:r>
                    <w:rPr>
                      <w:rFonts w:ascii="Cambria Math" w:hAnsi="Cambria Math" w:cs="Cambria Math"/>
                    </w:rPr>
                    <m:t>t</m:t>
                  </m:r>
                </m:e>
              </m:nary>
            </m:oMath>
          </m:oMathPara>
        </w:p>
      </w:docPartBody>
    </w:docPart>
    <w:docPart>
      <w:docPartPr>
        <w:name w:val="Accroissement polynomial"/>
        <w:style w:val="Normal"/>
        <w:category>
          <w:name w:val="Algèbre"/>
          <w:gallery w:val="eq"/>
        </w:category>
        <w:behaviors>
          <w:behavior w:val="content"/>
        </w:behaviors>
        <w:guid w:val="{42EA75E3-9A7D-4157-B44B-439B691B0E09}"/>
      </w:docPartPr>
      <w:docPartBody>
        <w:p w:rsidR="00D42A07" w:rsidRDefault="00D42A07">
          <w:pPr>
            <w:pStyle w:val="Accroissementpolynomial"/>
          </w:pPr>
          <m:oMathPara>
            <m:oMath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</m:t>
                  </m:r>
                  <m:r>
                    <w:rPr>
                      <w:rFonts w:ascii="Cambria Math" w:eastAsiaTheme="majorEastAsia" w:hAnsi="Cambria Math" w:cstheme="majorBidi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</m:t>
                  </m:r>
                  <m:r>
                    <w:rPr>
                      <w:rFonts w:ascii="Cambria Math" w:eastAsiaTheme="majorEastAsia" w:hAnsi="Cambria Math" w:cstheme="majorBidi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</m:oMathPara>
        </w:p>
      </w:docPartBody>
    </w:docPart>
    <w:docPart>
      <w:docPartPr>
        <w:name w:val="Puissance d’une puissance"/>
        <w:style w:val="Normal"/>
        <w:category>
          <w:name w:val="Algèbre"/>
          <w:gallery w:val="eq"/>
        </w:category>
        <w:behaviors>
          <w:behavior w:val="content"/>
        </w:behaviors>
        <w:guid w:val="{B2C89314-E236-4A08-B623-FE07DCAE8C6C}"/>
      </w:docPartPr>
      <w:docPartBody>
        <w:p w:rsidR="00D42A07" w:rsidRDefault="00D42A07">
          <w:pPr>
            <w:pStyle w:val="Puissancedunepuissance"/>
          </w:pPr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n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nm</m:t>
                  </m:r>
                </m:sup>
              </m:sSup>
            </m:oMath>
          </m:oMathPara>
        </w:p>
      </w:docPartBody>
    </w:docPart>
    <w:docPart>
      <w:docPartPr>
        <w:name w:val="Puissance d’un quotient"/>
        <w:style w:val="Normal"/>
        <w:category>
          <w:name w:val="Algèbre"/>
          <w:gallery w:val="eq"/>
        </w:category>
        <w:behaviors>
          <w:behavior w:val="content"/>
        </w:behaviors>
        <w:guid w:val="{C39803D6-1A48-4615-AE17-474251DA5409}"/>
      </w:docPartPr>
      <w:docPartBody>
        <w:p w:rsidR="00D42A07" w:rsidRDefault="00D42A07">
          <w:pPr>
            <w:pStyle w:val="Puissancedunquotient"/>
          </w:pPr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den>
              </m:f>
            </m:oMath>
          </m:oMathPara>
        </w:p>
      </w:docPartBody>
    </w:docPart>
    <w:docPart>
      <w:docPartPr>
        <w:name w:val="Produit d’une somme et d’une di"/>
        <w:style w:val="Normal"/>
        <w:category>
          <w:name w:val="Algèbre"/>
          <w:gallery w:val="eq"/>
        </w:category>
        <w:behaviors>
          <w:behavior w:val="content"/>
        </w:behaviors>
        <w:guid w:val="{EBB27BC2-CF99-498E-978E-9F2FAA201725}"/>
      </w:docPartPr>
      <w:docPartBody>
        <w:p w:rsidR="00D42A07" w:rsidRDefault="00D42A07">
          <w:pPr>
            <w:pStyle w:val="Produitdunesommeetdunedi"/>
          </w:pPr>
          <m:oMathPara>
            <m:oMath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y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Rotation"/>
        <w:style w:val="Normal"/>
        <w:category>
          <w:name w:val=" Exemplaire"/>
          <w:gallery w:val="eq"/>
        </w:category>
        <w:behaviors>
          <w:behavior w:val="content"/>
        </w:behaviors>
        <w:guid w:val="{35CAB9E1-EEDD-433A-B2B9-557D8A1C368B}"/>
      </w:docPartPr>
      <w:docPartBody>
        <w:p w:rsidR="00D42A07" w:rsidRDefault="00D42A07">
          <w:pPr>
            <w:pStyle w:val="Rotation"/>
          </w:pPr>
          <m:oMathPara>
            <m:oMath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</m:m>
                </m:e>
              </m:d>
              <m:r>
                <w:rPr>
                  <w:rFonts w:ascii="Cambria Math" w:hAnsi="Cambria Math" w:cs="Arial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</m:m>
                </m:e>
              </m:d>
            </m:oMath>
          </m:oMathPara>
        </w:p>
      </w:docPartBody>
    </w:docPart>
    <w:docPart>
      <w:docPartPr>
        <w:name w:val="Théorème de Stokes"/>
        <w:style w:val="Normal"/>
        <w:category>
          <w:name w:val="Intégrales"/>
          <w:gallery w:val="eq"/>
        </w:category>
        <w:behaviors>
          <w:behavior w:val="content"/>
        </w:behaviors>
        <w:guid w:val="{F37AA80B-561A-4122-BAEE-D8D4BC068914}"/>
      </w:docPartPr>
      <w:docPartBody>
        <w:p w:rsidR="00D42A07" w:rsidRDefault="00D42A07">
          <w:pPr>
            <w:pStyle w:val="ThormedeStokes"/>
          </w:pPr>
          <m:oMathPara>
            <m:oMath>
              <m:nary>
                <m:naryPr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 w:cs="Cambria Math" w:hint="cs"/>
                      <w:rtl/>
                      <w:cs/>
                    </w:rPr>
                    <m:t>∇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∮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r</m:t>
                  </m:r>
                </m:e>
              </m:nary>
            </m:oMath>
          </m:oMathPara>
        </w:p>
      </w:docPartBody>
    </w:docPart>
    <w:docPart>
      <w:docPartPr>
        <w:name w:val="Zone de la surface d’une sphère"/>
        <w:style w:val="Normal"/>
        <w:category>
          <w:name w:val="Géométrie"/>
          <w:gallery w:val="eq"/>
        </w:category>
        <w:behaviors>
          <w:behavior w:val="content"/>
        </w:behaviors>
        <w:guid w:val="{1103DF3B-A7BD-4A10-8872-6248046FE9DC}"/>
      </w:docPartPr>
      <w:docPartBody>
        <w:p w:rsidR="00D42A07" w:rsidRDefault="00D42A07">
          <w:pPr>
            <w:pStyle w:val="Zonedelasurfacedunesphre"/>
          </w:pPr>
          <m:oMathPara>
            <m:oMath>
              <m:r>
                <w:rPr>
                  <w:rFonts w:ascii="Cambria Math" w:hAnsi="Cambria Math"/>
                </w:rPr>
                <m:t>S</m:t>
              </m:r>
              <m:r>
                <w:rPr>
                  <w:rFonts w:ascii="Cambria Math" w:hAnsi="Cambria Math"/>
                </w:rPr>
                <m:t>=4</m:t>
              </m:r>
              <m:r>
                <w:rPr>
                  <w:rFonts w:ascii="Cambria Math" w:hAnsi="Cambria Math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Série  de Taylor"/>
        <w:style w:val="Normal"/>
        <w:category>
          <w:name w:val="Pré-Calcul"/>
          <w:gallery w:val="eq"/>
        </w:category>
        <w:behaviors>
          <w:behavior w:val="content"/>
        </w:behaviors>
        <w:guid w:val="{526D44F7-6C40-4B52-8DC7-62D07A6EED7F}"/>
      </w:docPartPr>
      <w:docPartBody>
        <w:p w:rsidR="00D42A07" w:rsidRDefault="00D42A07">
          <w:pPr>
            <w:pStyle w:val="SriedeTaylor"/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∑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/>
                    </w:rPr>
                    <m:t>=0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</m:d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w:rPr>
                          <w:rFonts w:ascii="Cambria Math" w:hAnsi="Cambria Math"/>
                        </w:rPr>
                        <m:t>!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nary>
            </m:oMath>
          </m:oMathPara>
        </w:p>
      </w:docPartBody>
    </w:docPart>
    <w:docPart>
      <w:docPartPr>
        <w:name w:val="Transitivité"/>
        <w:style w:val="Normal"/>
        <w:category>
          <w:name w:val="Algèbre"/>
          <w:gallery w:val="eq"/>
        </w:category>
        <w:behaviors>
          <w:behavior w:val="content"/>
        </w:behaviors>
        <w:guid w:val="{B0A295B1-4D13-4AD4-8EA6-ACAED819C992}"/>
      </w:docPartPr>
      <w:docPartBody>
        <w:p w:rsidR="00D42A07" w:rsidRDefault="00D42A07">
          <w:pPr>
            <w:pStyle w:val="Transitivit"/>
          </w:pPr>
          <m:oMathPara>
            <m:oMath>
              <m:r>
                <w:rPr>
                  <w:rFonts w:ascii="Cambria Math" w:hAnsi="Cambria Math"/>
                </w:rPr>
                <m:t>∀</m:t>
              </m:r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b</m:t>
              </m:r>
              <m:r>
                <w:rPr>
                  <w:rFonts w:ascii="Cambria Math" w:hAnsi="Cambria Math"/>
                </w:rPr>
                <m:t xml:space="preserve">, </m:t>
              </m:r>
              <m: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</w:rPr>
                <m:t xml:space="preserve"> (</m:t>
              </m:r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b</m:t>
              </m:r>
              <m:r>
                <w:rPr>
                  <w:rFonts w:ascii="Cambria Math" w:hAnsi="Cambria Math"/>
                </w:rPr>
                <m:t>)∧</m:t>
              </m:r>
              <m:r>
                <w:rPr>
                  <w:rFonts w:ascii="Cambria Math" w:eastAsiaTheme="majorEastAsia" w:hAnsi="Cambria Math" w:cstheme="majorBidi"/>
                </w:rPr>
                <m:t>(</m:t>
              </m:r>
              <m:r>
                <w:rPr>
                  <w:rFonts w:ascii="Cambria Math" w:eastAsiaTheme="majorEastAsia" w:hAnsi="Cambria Math" w:cstheme="majorBidi"/>
                </w:rPr>
                <m:t>a</m:t>
              </m:r>
              <m:r>
                <w:rPr>
                  <w:rFonts w:ascii="Cambria Math" w:eastAsiaTheme="majorEastAsia" w:hAnsi="Cambria Math" w:cstheme="majorBidi"/>
                </w:rPr>
                <m:t>=</m:t>
              </m:r>
              <m:r>
                <w:rPr>
                  <w:rFonts w:ascii="Cambria Math" w:eastAsiaTheme="majorEastAsia" w:hAnsi="Cambria Math" w:cstheme="majorBidi"/>
                </w:rPr>
                <m:t>c</m:t>
              </m:r>
              <m:r>
                <w:rPr>
                  <w:rFonts w:ascii="Cambria Math" w:eastAsiaTheme="majorEastAsia" w:hAnsi="Cambria Math" w:cstheme="majorBidi"/>
                </w:rPr>
                <m:t>) ⇒</m:t>
              </m:r>
              <m:r>
                <w:rPr>
                  <w:rFonts w:ascii="Cambria Math" w:eastAsiaTheme="majorEastAsia" w:hAnsi="Cambria Math" w:cstheme="majorBidi"/>
                </w:rPr>
                <m:t>a</m:t>
              </m:r>
              <m:r>
                <w:rPr>
                  <w:rFonts w:ascii="Cambria Math" w:eastAsiaTheme="majorEastAsia" w:hAnsi="Cambria Math" w:cstheme="majorBidi"/>
                </w:rPr>
                <m:t>=</m:t>
              </m:r>
              <m:r>
                <w:rPr>
                  <w:rFonts w:ascii="Cambria Math" w:eastAsiaTheme="majorEastAsia" w:hAnsi="Cambria Math" w:cstheme="majorBidi"/>
                </w:rPr>
                <m:t>c</m:t>
              </m:r>
            </m:oMath>
          </m:oMathPara>
        </w:p>
      </w:docPartBody>
    </w:docPart>
    <w:docPart>
      <w:docPartPr>
        <w:name w:val="Identité Trig 3"/>
        <w:style w:val="Normal"/>
        <w:category>
          <w:name w:val="Trigonométrie"/>
          <w:gallery w:val="eq"/>
        </w:category>
        <w:behaviors>
          <w:behavior w:val="content"/>
        </w:behaviors>
        <w:guid w:val="{A70F3803-A2B5-4E76-A715-CCA670B7B68A}"/>
      </w:docPartPr>
      <w:docPartBody>
        <w:p w:rsidR="00D42A07" w:rsidRDefault="00D42A07">
          <w:pPr>
            <w:pStyle w:val="IdentitTrig3"/>
          </w:pPr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</w:docPartBody>
    </w:docPart>
    <w:docPart>
      <w:docPartPr>
        <w:name w:val="Identité Trig 4"/>
        <w:style w:val="Normal"/>
        <w:category>
          <w:name w:val="Trigonométie"/>
          <w:gallery w:val="eq"/>
        </w:category>
        <w:behaviors>
          <w:behavior w:val="content"/>
        </w:behaviors>
        <w:guid w:val="{6E9C9F0B-8AA6-4ECB-A486-88482FE52E13}"/>
      </w:docPartPr>
      <w:docPartBody>
        <w:p w:rsidR="00D42A07" w:rsidRDefault="00D42A07">
          <w:pPr>
            <w:pStyle w:val="IdentitTrig4"/>
          </w:pPr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</w:docPartBody>
    </w:docPart>
    <w:docPart>
      <w:docPartPr>
        <w:name w:val="Produit Triple Scalaire"/>
        <w:style w:val="Normal"/>
        <w:category>
          <w:name w:val="Matrices et vecteurs"/>
          <w:gallery w:val="eq"/>
        </w:category>
        <w:behaviors>
          <w:behavior w:val="content"/>
        </w:behaviors>
        <w:guid w:val="{8945C786-4C97-4D5B-A0EA-323BAD5E9503}"/>
      </w:docPartPr>
      <w:docPartBody>
        <w:p w:rsidR="00D42A07" w:rsidRDefault="00D42A07">
          <w:pPr>
            <w:pStyle w:val="ProduitTripleScalaire"/>
          </w:pPr>
          <m:oMathPara>
            <m:oMath>
              <m:r>
                <m:rPr>
                  <m:sty m:val="b"/>
                </m:rPr>
                <w:rPr>
                  <w:rFonts w:ascii="Cambria Math" w:hAnsi="Cambria Math"/>
                </w:rPr>
                <m:t>A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⋅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B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×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</w:rPr>
                <m:t>=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A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×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B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⋅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</m:m>
                </m:e>
              </m:d>
            </m:oMath>
          </m:oMathPara>
        </w:p>
      </w:docPartBody>
    </w:docPart>
    <w:docPart>
      <w:docPartPr>
        <w:name w:val="Relation vecteur"/>
        <w:style w:val="Normal"/>
        <w:category>
          <w:name w:val="Matrices et vecteurs"/>
          <w:gallery w:val="eq"/>
        </w:category>
        <w:behaviors>
          <w:behavior w:val="content"/>
        </w:behaviors>
        <w:guid w:val="{3D8B0A8D-125C-43BD-867E-ECB6051166DF}"/>
      </w:docPartPr>
      <w:docPartBody>
        <w:p w:rsidR="00D42A07" w:rsidRDefault="00D42A07">
          <w:pPr>
            <w:pStyle w:val="Relationvecteur"/>
          </w:pPr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</m:oMath>
          </m:oMathPara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07"/>
    <w:rsid w:val="00D4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243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aleurabsolue">
    <w:name w:val="Valeur absolue"/>
    <w:rsid w:val="005A4243"/>
    <w:rPr>
      <w:lang w:val="fr-FR"/>
    </w:rPr>
  </w:style>
  <w:style w:type="paragraph" w:customStyle="1" w:styleId="Mouvementacclr">
    <w:name w:val="Mouvement accéléré"/>
    <w:rsid w:val="005A4243"/>
    <w:rPr>
      <w:lang w:val="fr-FR"/>
    </w:rPr>
  </w:style>
  <w:style w:type="paragraph" w:customStyle="1" w:styleId="Zonedunesphre">
    <w:name w:val="Zone d’une sphère"/>
    <w:rsid w:val="005A4243"/>
    <w:rPr>
      <w:lang w:val="fr-FR"/>
    </w:rPr>
  </w:style>
  <w:style w:type="paragraph" w:customStyle="1" w:styleId="Zoneduntriangle">
    <w:name w:val="Zone d’un triangle"/>
    <w:rsid w:val="005A4243"/>
    <w:rPr>
      <w:lang w:val="fr-FR"/>
    </w:rPr>
  </w:style>
  <w:style w:type="paragraph" w:customStyle="1" w:styleId="IntgraledeCauchy">
    <w:name w:val="Intégrale de Cauchy"/>
    <w:rsid w:val="005A4243"/>
    <w:rPr>
      <w:lang w:val="fr-FR"/>
    </w:rPr>
  </w:style>
  <w:style w:type="paragraph" w:customStyle="1" w:styleId="Intrtcompos">
    <w:name w:val="Intérêt composé"/>
    <w:rsid w:val="005A4243"/>
    <w:rPr>
      <w:lang w:val="fr-FR"/>
    </w:rPr>
  </w:style>
  <w:style w:type="paragraph" w:customStyle="1" w:styleId="deDeMoivreThorme">
    <w:name w:val="de DeMoivre Théorème"/>
    <w:rsid w:val="005A4243"/>
    <w:rPr>
      <w:lang w:val="fr-FR"/>
    </w:rPr>
  </w:style>
  <w:style w:type="paragraph" w:customStyle="1" w:styleId="Distribution">
    <w:name w:val="Distribution"/>
    <w:rsid w:val="005A4243"/>
    <w:rPr>
      <w:lang w:val="fr-FR"/>
    </w:rPr>
  </w:style>
  <w:style w:type="paragraph" w:customStyle="1" w:styleId="Thormedeladivergence">
    <w:name w:val="Théorème de la divergence"/>
    <w:rsid w:val="005A4243"/>
    <w:rPr>
      <w:lang w:val="fr-FR"/>
    </w:rPr>
  </w:style>
  <w:style w:type="paragraph" w:customStyle="1" w:styleId="Logiquedupremierordre">
    <w:name w:val="Logique du premier ordre"/>
    <w:rsid w:val="005A4243"/>
    <w:rPr>
      <w:lang w:val="fr-FR"/>
    </w:rPr>
  </w:style>
  <w:style w:type="paragraph" w:customStyle="1" w:styleId="Premirepropritdesradicaux">
    <w:name w:val="Première propriété des radicaux"/>
    <w:rsid w:val="005A4243"/>
    <w:rPr>
      <w:lang w:val="fr-FR"/>
    </w:rPr>
  </w:style>
  <w:style w:type="paragraph" w:customStyle="1" w:styleId="Additiondefractions">
    <w:name w:val="Addition de fractions"/>
    <w:rsid w:val="005A4243"/>
    <w:rPr>
      <w:lang w:val="fr-FR"/>
    </w:rPr>
  </w:style>
  <w:style w:type="paragraph" w:customStyle="1" w:styleId="Exposantsfractionnels">
    <w:name w:val="Exposants fractionnels"/>
    <w:rsid w:val="005A4243"/>
    <w:rPr>
      <w:lang w:val="fr-FR"/>
    </w:rPr>
  </w:style>
  <w:style w:type="paragraph" w:customStyle="1" w:styleId="Multiplicationdefractions">
    <w:name w:val="Multiplication de fractions"/>
    <w:rsid w:val="005A4243"/>
    <w:rPr>
      <w:lang w:val="fr-FR"/>
    </w:rPr>
  </w:style>
  <w:style w:type="paragraph" w:customStyle="1" w:styleId="FonctionGamma">
    <w:name w:val="Fonction Gamma"/>
    <w:rsid w:val="005A4243"/>
    <w:rPr>
      <w:lang w:val="fr-FR"/>
    </w:rPr>
  </w:style>
  <w:style w:type="paragraph" w:customStyle="1" w:styleId="IntgraledeGauss">
    <w:name w:val="Intégrale de Gauss"/>
    <w:rsid w:val="005A4243"/>
    <w:rPr>
      <w:lang w:val="fr-FR"/>
    </w:rPr>
  </w:style>
  <w:style w:type="paragraph" w:customStyle="1" w:styleId="LaplacienCoordonnescartsien">
    <w:name w:val="Laplacien Coordonnées cartésien"/>
    <w:rsid w:val="005A4243"/>
    <w:rPr>
      <w:lang w:val="fr-FR"/>
    </w:rPr>
  </w:style>
  <w:style w:type="paragraph" w:customStyle="1" w:styleId="Premireloidesexposants">
    <w:name w:val="Première loi des exposants"/>
    <w:rsid w:val="005A4243"/>
    <w:rPr>
      <w:lang w:val="fr-FR"/>
    </w:rPr>
  </w:style>
  <w:style w:type="paragraph" w:customStyle="1" w:styleId="Secondeloidesexposants">
    <w:name w:val="Seconde loi des exposants"/>
    <w:rsid w:val="005A4243"/>
    <w:rPr>
      <w:lang w:val="fr-FR"/>
    </w:rPr>
  </w:style>
  <w:style w:type="paragraph" w:customStyle="1" w:styleId="Limite">
    <w:name w:val="Limite"/>
    <w:rsid w:val="005A4243"/>
    <w:rPr>
      <w:lang w:val="fr-FR"/>
    </w:rPr>
  </w:style>
  <w:style w:type="paragraph" w:customStyle="1" w:styleId="Intgralemodesynchronis">
    <w:name w:val="Intégrale à mode synchronisé"/>
    <w:rsid w:val="005A4243"/>
    <w:rPr>
      <w:lang w:val="fr-FR"/>
    </w:rPr>
  </w:style>
  <w:style w:type="paragraph" w:customStyle="1" w:styleId="Exposantngatif">
    <w:name w:val="Exposant négatif"/>
    <w:rsid w:val="005A4243"/>
    <w:rPr>
      <w:lang w:val="fr-FR"/>
    </w:rPr>
  </w:style>
  <w:style w:type="paragraph" w:customStyle="1" w:styleId="LoidelagravitationdeNewton">
    <w:name w:val="Loi de la gravitation de Newton"/>
    <w:rsid w:val="005A4243"/>
    <w:rPr>
      <w:lang w:val="fr-FR"/>
    </w:rPr>
  </w:style>
  <w:style w:type="paragraph" w:customStyle="1" w:styleId="SecondeloideNewton">
    <w:name w:val="Seconde loi de Newton"/>
    <w:rsid w:val="005A4243"/>
    <w:rPr>
      <w:lang w:val="fr-FR"/>
    </w:rPr>
  </w:style>
  <w:style w:type="paragraph" w:customStyle="1" w:styleId="Dispersiondeplasma">
    <w:name w:val="Dispersion de plasma"/>
    <w:rsid w:val="005A4243"/>
    <w:rPr>
      <w:lang w:val="fr-FR"/>
    </w:rPr>
  </w:style>
  <w:style w:type="paragraph" w:customStyle="1" w:styleId="Accroissementpolynomial">
    <w:name w:val="Accroissement polynomial"/>
    <w:rsid w:val="005A4243"/>
    <w:rPr>
      <w:lang w:val="fr-FR"/>
    </w:rPr>
  </w:style>
  <w:style w:type="paragraph" w:customStyle="1" w:styleId="Puissancedunepuissance">
    <w:name w:val="Puissance d’une puissance"/>
    <w:rsid w:val="005A4243"/>
    <w:rPr>
      <w:lang w:val="fr-FR"/>
    </w:rPr>
  </w:style>
  <w:style w:type="paragraph" w:customStyle="1" w:styleId="Puissancedunquotient">
    <w:name w:val="Puissance d’un quotient"/>
    <w:rsid w:val="005A4243"/>
    <w:rPr>
      <w:lang w:val="fr-FR"/>
    </w:rPr>
  </w:style>
  <w:style w:type="paragraph" w:customStyle="1" w:styleId="Produitdunesommeetdunedi">
    <w:name w:val="Produit d’une somme et d’une di"/>
    <w:rsid w:val="005A4243"/>
    <w:rPr>
      <w:lang w:val="fr-FR"/>
    </w:rPr>
  </w:style>
  <w:style w:type="paragraph" w:customStyle="1" w:styleId="Rotation">
    <w:name w:val="Rotation"/>
    <w:rsid w:val="005A4243"/>
    <w:rPr>
      <w:lang w:val="fr-FR"/>
    </w:rPr>
  </w:style>
  <w:style w:type="paragraph" w:customStyle="1" w:styleId="ThormedeStokes">
    <w:name w:val="Théorème de Stokes"/>
    <w:rsid w:val="005A4243"/>
    <w:rPr>
      <w:lang w:val="fr-FR"/>
    </w:rPr>
  </w:style>
  <w:style w:type="paragraph" w:customStyle="1" w:styleId="Zonedelasurfacedunesphre">
    <w:name w:val="Zone de la surface d’une sphère"/>
    <w:rsid w:val="005A4243"/>
    <w:rPr>
      <w:lang w:val="fr-FR"/>
    </w:rPr>
  </w:style>
  <w:style w:type="paragraph" w:customStyle="1" w:styleId="SriedeTaylor">
    <w:name w:val="Série  de Taylor"/>
    <w:rsid w:val="005A4243"/>
    <w:rPr>
      <w:lang w:val="fr-FR"/>
    </w:rPr>
  </w:style>
  <w:style w:type="paragraph" w:customStyle="1" w:styleId="Transitivit">
    <w:name w:val="Transitivité"/>
    <w:rsid w:val="005A4243"/>
    <w:rPr>
      <w:lang w:val="fr-FR"/>
    </w:rPr>
  </w:style>
  <w:style w:type="paragraph" w:customStyle="1" w:styleId="IdentitTrig3">
    <w:name w:val="Identité Trig 3"/>
    <w:rsid w:val="005A4243"/>
    <w:rPr>
      <w:lang w:val="fr-FR"/>
    </w:rPr>
  </w:style>
  <w:style w:type="paragraph" w:customStyle="1" w:styleId="IdentitTrig4">
    <w:name w:val="Identité Trig 4"/>
    <w:rsid w:val="005A4243"/>
    <w:rPr>
      <w:lang w:val="fr-FR"/>
    </w:rPr>
  </w:style>
  <w:style w:type="paragraph" w:customStyle="1" w:styleId="ProduitTripleScalaire">
    <w:name w:val="Produit Triple Scalaire"/>
    <w:rsid w:val="005A4243"/>
    <w:rPr>
      <w:lang w:val="fr-FR"/>
    </w:rPr>
  </w:style>
  <w:style w:type="paragraph" w:customStyle="1" w:styleId="Relationvecteur">
    <w:name w:val="Relation vecteur"/>
    <w:rsid w:val="005A4243"/>
    <w:rPr>
      <w:lang w:val="fr-FR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243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aleurabsolue">
    <w:name w:val="Valeur absolue"/>
    <w:rsid w:val="005A4243"/>
    <w:rPr>
      <w:lang w:val="fr-FR"/>
    </w:rPr>
  </w:style>
  <w:style w:type="paragraph" w:customStyle="1" w:styleId="Mouvementacclr">
    <w:name w:val="Mouvement accéléré"/>
    <w:rsid w:val="005A4243"/>
    <w:rPr>
      <w:lang w:val="fr-FR"/>
    </w:rPr>
  </w:style>
  <w:style w:type="paragraph" w:customStyle="1" w:styleId="Zonedunesphre">
    <w:name w:val="Zone d’une sphère"/>
    <w:rsid w:val="005A4243"/>
    <w:rPr>
      <w:lang w:val="fr-FR"/>
    </w:rPr>
  </w:style>
  <w:style w:type="paragraph" w:customStyle="1" w:styleId="Zoneduntriangle">
    <w:name w:val="Zone d’un triangle"/>
    <w:rsid w:val="005A4243"/>
    <w:rPr>
      <w:lang w:val="fr-FR"/>
    </w:rPr>
  </w:style>
  <w:style w:type="paragraph" w:customStyle="1" w:styleId="IntgraledeCauchy">
    <w:name w:val="Intégrale de Cauchy"/>
    <w:rsid w:val="005A4243"/>
    <w:rPr>
      <w:lang w:val="fr-FR"/>
    </w:rPr>
  </w:style>
  <w:style w:type="paragraph" w:customStyle="1" w:styleId="Intrtcompos">
    <w:name w:val="Intérêt composé"/>
    <w:rsid w:val="005A4243"/>
    <w:rPr>
      <w:lang w:val="fr-FR"/>
    </w:rPr>
  </w:style>
  <w:style w:type="paragraph" w:customStyle="1" w:styleId="deDeMoivreThorme">
    <w:name w:val="de DeMoivre Théorème"/>
    <w:rsid w:val="005A4243"/>
    <w:rPr>
      <w:lang w:val="fr-FR"/>
    </w:rPr>
  </w:style>
  <w:style w:type="paragraph" w:customStyle="1" w:styleId="Distribution">
    <w:name w:val="Distribution"/>
    <w:rsid w:val="005A4243"/>
    <w:rPr>
      <w:lang w:val="fr-FR"/>
    </w:rPr>
  </w:style>
  <w:style w:type="paragraph" w:customStyle="1" w:styleId="Thormedeladivergence">
    <w:name w:val="Théorème de la divergence"/>
    <w:rsid w:val="005A4243"/>
    <w:rPr>
      <w:lang w:val="fr-FR"/>
    </w:rPr>
  </w:style>
  <w:style w:type="paragraph" w:customStyle="1" w:styleId="Logiquedupremierordre">
    <w:name w:val="Logique du premier ordre"/>
    <w:rsid w:val="005A4243"/>
    <w:rPr>
      <w:lang w:val="fr-FR"/>
    </w:rPr>
  </w:style>
  <w:style w:type="paragraph" w:customStyle="1" w:styleId="Premirepropritdesradicaux">
    <w:name w:val="Première propriété des radicaux"/>
    <w:rsid w:val="005A4243"/>
    <w:rPr>
      <w:lang w:val="fr-FR"/>
    </w:rPr>
  </w:style>
  <w:style w:type="paragraph" w:customStyle="1" w:styleId="Additiondefractions">
    <w:name w:val="Addition de fractions"/>
    <w:rsid w:val="005A4243"/>
    <w:rPr>
      <w:lang w:val="fr-FR"/>
    </w:rPr>
  </w:style>
  <w:style w:type="paragraph" w:customStyle="1" w:styleId="Exposantsfractionnels">
    <w:name w:val="Exposants fractionnels"/>
    <w:rsid w:val="005A4243"/>
    <w:rPr>
      <w:lang w:val="fr-FR"/>
    </w:rPr>
  </w:style>
  <w:style w:type="paragraph" w:customStyle="1" w:styleId="Multiplicationdefractions">
    <w:name w:val="Multiplication de fractions"/>
    <w:rsid w:val="005A4243"/>
    <w:rPr>
      <w:lang w:val="fr-FR"/>
    </w:rPr>
  </w:style>
  <w:style w:type="paragraph" w:customStyle="1" w:styleId="FonctionGamma">
    <w:name w:val="Fonction Gamma"/>
    <w:rsid w:val="005A4243"/>
    <w:rPr>
      <w:lang w:val="fr-FR"/>
    </w:rPr>
  </w:style>
  <w:style w:type="paragraph" w:customStyle="1" w:styleId="IntgraledeGauss">
    <w:name w:val="Intégrale de Gauss"/>
    <w:rsid w:val="005A4243"/>
    <w:rPr>
      <w:lang w:val="fr-FR"/>
    </w:rPr>
  </w:style>
  <w:style w:type="paragraph" w:customStyle="1" w:styleId="LaplacienCoordonnescartsien">
    <w:name w:val="Laplacien Coordonnées cartésien"/>
    <w:rsid w:val="005A4243"/>
    <w:rPr>
      <w:lang w:val="fr-FR"/>
    </w:rPr>
  </w:style>
  <w:style w:type="paragraph" w:customStyle="1" w:styleId="Premireloidesexposants">
    <w:name w:val="Première loi des exposants"/>
    <w:rsid w:val="005A4243"/>
    <w:rPr>
      <w:lang w:val="fr-FR"/>
    </w:rPr>
  </w:style>
  <w:style w:type="paragraph" w:customStyle="1" w:styleId="Secondeloidesexposants">
    <w:name w:val="Seconde loi des exposants"/>
    <w:rsid w:val="005A4243"/>
    <w:rPr>
      <w:lang w:val="fr-FR"/>
    </w:rPr>
  </w:style>
  <w:style w:type="paragraph" w:customStyle="1" w:styleId="Limite">
    <w:name w:val="Limite"/>
    <w:rsid w:val="005A4243"/>
    <w:rPr>
      <w:lang w:val="fr-FR"/>
    </w:rPr>
  </w:style>
  <w:style w:type="paragraph" w:customStyle="1" w:styleId="Intgralemodesynchronis">
    <w:name w:val="Intégrale à mode synchronisé"/>
    <w:rsid w:val="005A4243"/>
    <w:rPr>
      <w:lang w:val="fr-FR"/>
    </w:rPr>
  </w:style>
  <w:style w:type="paragraph" w:customStyle="1" w:styleId="Exposantngatif">
    <w:name w:val="Exposant négatif"/>
    <w:rsid w:val="005A4243"/>
    <w:rPr>
      <w:lang w:val="fr-FR"/>
    </w:rPr>
  </w:style>
  <w:style w:type="paragraph" w:customStyle="1" w:styleId="LoidelagravitationdeNewton">
    <w:name w:val="Loi de la gravitation de Newton"/>
    <w:rsid w:val="005A4243"/>
    <w:rPr>
      <w:lang w:val="fr-FR"/>
    </w:rPr>
  </w:style>
  <w:style w:type="paragraph" w:customStyle="1" w:styleId="SecondeloideNewton">
    <w:name w:val="Seconde loi de Newton"/>
    <w:rsid w:val="005A4243"/>
    <w:rPr>
      <w:lang w:val="fr-FR"/>
    </w:rPr>
  </w:style>
  <w:style w:type="paragraph" w:customStyle="1" w:styleId="Dispersiondeplasma">
    <w:name w:val="Dispersion de plasma"/>
    <w:rsid w:val="005A4243"/>
    <w:rPr>
      <w:lang w:val="fr-FR"/>
    </w:rPr>
  </w:style>
  <w:style w:type="paragraph" w:customStyle="1" w:styleId="Accroissementpolynomial">
    <w:name w:val="Accroissement polynomial"/>
    <w:rsid w:val="005A4243"/>
    <w:rPr>
      <w:lang w:val="fr-FR"/>
    </w:rPr>
  </w:style>
  <w:style w:type="paragraph" w:customStyle="1" w:styleId="Puissancedunepuissance">
    <w:name w:val="Puissance d’une puissance"/>
    <w:rsid w:val="005A4243"/>
    <w:rPr>
      <w:lang w:val="fr-FR"/>
    </w:rPr>
  </w:style>
  <w:style w:type="paragraph" w:customStyle="1" w:styleId="Puissancedunquotient">
    <w:name w:val="Puissance d’un quotient"/>
    <w:rsid w:val="005A4243"/>
    <w:rPr>
      <w:lang w:val="fr-FR"/>
    </w:rPr>
  </w:style>
  <w:style w:type="paragraph" w:customStyle="1" w:styleId="Produitdunesommeetdunedi">
    <w:name w:val="Produit d’une somme et d’une di"/>
    <w:rsid w:val="005A4243"/>
    <w:rPr>
      <w:lang w:val="fr-FR"/>
    </w:rPr>
  </w:style>
  <w:style w:type="paragraph" w:customStyle="1" w:styleId="Rotation">
    <w:name w:val="Rotation"/>
    <w:rsid w:val="005A4243"/>
    <w:rPr>
      <w:lang w:val="fr-FR"/>
    </w:rPr>
  </w:style>
  <w:style w:type="paragraph" w:customStyle="1" w:styleId="ThormedeStokes">
    <w:name w:val="Théorème de Stokes"/>
    <w:rsid w:val="005A4243"/>
    <w:rPr>
      <w:lang w:val="fr-FR"/>
    </w:rPr>
  </w:style>
  <w:style w:type="paragraph" w:customStyle="1" w:styleId="Zonedelasurfacedunesphre">
    <w:name w:val="Zone de la surface d’une sphère"/>
    <w:rsid w:val="005A4243"/>
    <w:rPr>
      <w:lang w:val="fr-FR"/>
    </w:rPr>
  </w:style>
  <w:style w:type="paragraph" w:customStyle="1" w:styleId="SriedeTaylor">
    <w:name w:val="Série  de Taylor"/>
    <w:rsid w:val="005A4243"/>
    <w:rPr>
      <w:lang w:val="fr-FR"/>
    </w:rPr>
  </w:style>
  <w:style w:type="paragraph" w:customStyle="1" w:styleId="Transitivit">
    <w:name w:val="Transitivité"/>
    <w:rsid w:val="005A4243"/>
    <w:rPr>
      <w:lang w:val="fr-FR"/>
    </w:rPr>
  </w:style>
  <w:style w:type="paragraph" w:customStyle="1" w:styleId="IdentitTrig3">
    <w:name w:val="Identité Trig 3"/>
    <w:rsid w:val="005A4243"/>
    <w:rPr>
      <w:lang w:val="fr-FR"/>
    </w:rPr>
  </w:style>
  <w:style w:type="paragraph" w:customStyle="1" w:styleId="IdentitTrig4">
    <w:name w:val="Identité Trig 4"/>
    <w:rsid w:val="005A4243"/>
    <w:rPr>
      <w:lang w:val="fr-FR"/>
    </w:rPr>
  </w:style>
  <w:style w:type="paragraph" w:customStyle="1" w:styleId="ProduitTripleScalaire">
    <w:name w:val="Produit Triple Scalaire"/>
    <w:rsid w:val="005A4243"/>
    <w:rPr>
      <w:lang w:val="fr-FR"/>
    </w:rPr>
  </w:style>
  <w:style w:type="paragraph" w:customStyle="1" w:styleId="Relationvecteur">
    <w:name w:val="Relation vecteur"/>
    <w:rsid w:val="005A4243"/>
    <w:rPr>
      <w:lang w:val="fr-F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BDC7C1AC-B528-4143-85BC-01563B78A104}"/>
</file>

<file path=docProps/app.xml><?xml version="1.0" encoding="utf-8"?>
<Properties xmlns="http://schemas.openxmlformats.org/officeDocument/2006/extended-properties" xmlns:vt="http://schemas.openxmlformats.org/officeDocument/2006/docPropsVTypes">
  <Template>Equations_TP101840906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/>
  <revision>2</revision>
  <keywords/>
  <dcterms:modified xsi:type="dcterms:W3CDTF">2012-04-06T02:53:00.0000000Z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TC018409079991</vt:lpwstr>
  </property>
</Properties>
</file>